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470AD">
      <w:pPr>
        <w:pStyle w:val="7"/>
        <w:rPr>
          <w:highlight w:val="none"/>
        </w:rPr>
      </w:pPr>
    </w:p>
    <w:p w14:paraId="4D40D283">
      <w:pPr>
        <w:rPr>
          <w:highlight w:val="none"/>
        </w:rPr>
      </w:pPr>
    </w:p>
    <w:p w14:paraId="11640E29">
      <w:pPr>
        <w:spacing w:line="360" w:lineRule="auto"/>
        <w:jc w:val="center"/>
        <w:rPr>
          <w:rFonts w:ascii="宋体"/>
          <w:sz w:val="40"/>
          <w:szCs w:val="40"/>
          <w:highlight w:val="none"/>
        </w:rPr>
      </w:pPr>
      <w:r>
        <w:rPr>
          <w:rFonts w:hint="eastAsia" w:ascii="宋体" w:hAnsi="宋体" w:cs="宋体"/>
          <w:b/>
          <w:sz w:val="40"/>
          <w:szCs w:val="40"/>
          <w:highlight w:val="none"/>
          <w:lang w:val="en-US" w:eastAsia="zh-CN"/>
        </w:rPr>
        <w:t>中共安庆市委党校食堂餐厅改造工程监理项目</w:t>
      </w:r>
    </w:p>
    <w:p w14:paraId="4AB7FD23">
      <w:pPr>
        <w:jc w:val="center"/>
        <w:rPr>
          <w:rFonts w:hint="eastAsia" w:ascii="宋体"/>
          <w:b/>
          <w:bCs/>
          <w:sz w:val="72"/>
          <w:szCs w:val="72"/>
          <w:highlight w:val="none"/>
        </w:rPr>
      </w:pPr>
    </w:p>
    <w:p w14:paraId="4A7A7022">
      <w:pPr>
        <w:jc w:val="center"/>
        <w:rPr>
          <w:rFonts w:hint="eastAsia" w:ascii="宋体"/>
          <w:b/>
          <w:bCs/>
          <w:sz w:val="72"/>
          <w:szCs w:val="72"/>
          <w:highlight w:val="none"/>
        </w:rPr>
      </w:pPr>
    </w:p>
    <w:p w14:paraId="0180B772">
      <w:pPr>
        <w:jc w:val="center"/>
        <w:rPr>
          <w:rFonts w:hint="eastAsia" w:ascii="宋体"/>
          <w:b/>
          <w:bCs/>
          <w:sz w:val="72"/>
          <w:szCs w:val="72"/>
          <w:highlight w:val="none"/>
        </w:rPr>
      </w:pPr>
    </w:p>
    <w:p w14:paraId="58065B01">
      <w:pPr>
        <w:jc w:val="center"/>
        <w:rPr>
          <w:rFonts w:ascii="仿宋_GB2312" w:hAnsi="宋体" w:eastAsia="仿宋_GB2312"/>
          <w:b/>
          <w:sz w:val="44"/>
          <w:szCs w:val="44"/>
          <w:highlight w:val="none"/>
        </w:rPr>
      </w:pPr>
      <w:r>
        <w:rPr>
          <w:rFonts w:hint="eastAsia" w:ascii="宋体"/>
          <w:b/>
          <w:bCs/>
          <w:sz w:val="72"/>
          <w:szCs w:val="72"/>
          <w:highlight w:val="none"/>
        </w:rPr>
        <w:t>询价文件</w:t>
      </w:r>
    </w:p>
    <w:p w14:paraId="441587A0">
      <w:pPr>
        <w:spacing w:line="480" w:lineRule="exact"/>
        <w:rPr>
          <w:rFonts w:ascii="宋体"/>
          <w:sz w:val="144"/>
          <w:szCs w:val="144"/>
          <w:highlight w:val="none"/>
        </w:rPr>
      </w:pPr>
    </w:p>
    <w:p w14:paraId="49B495CD">
      <w:pPr>
        <w:spacing w:line="480" w:lineRule="exact"/>
        <w:jc w:val="center"/>
        <w:rPr>
          <w:rFonts w:ascii="宋体" w:hAnsi="宋体" w:cs="宋体"/>
          <w:b/>
          <w:bCs/>
          <w:sz w:val="28"/>
          <w:szCs w:val="28"/>
          <w:highlight w:val="none"/>
        </w:rPr>
      </w:pPr>
    </w:p>
    <w:p w14:paraId="5CE595E4">
      <w:pPr>
        <w:spacing w:line="480" w:lineRule="exact"/>
        <w:jc w:val="center"/>
        <w:rPr>
          <w:rFonts w:hint="default" w:ascii="宋体" w:hAnsi="宋体" w:eastAsia="宋体" w:cs="仿宋_GB2312"/>
          <w:b/>
          <w:bCs/>
          <w:sz w:val="28"/>
          <w:szCs w:val="28"/>
          <w:highlight w:val="none"/>
          <w:lang w:val="en-US" w:eastAsia="zh-CN"/>
        </w:rPr>
      </w:pPr>
      <w:r>
        <w:rPr>
          <w:rFonts w:hint="eastAsia" w:ascii="宋体" w:hAnsi="宋体" w:cs="宋体"/>
          <w:b/>
          <w:bCs/>
          <w:sz w:val="28"/>
          <w:szCs w:val="28"/>
          <w:highlight w:val="none"/>
        </w:rPr>
        <w:t>项目编号：</w:t>
      </w:r>
      <w:r>
        <w:rPr>
          <w:rFonts w:hint="eastAsia" w:ascii="宋体" w:hAnsi="宋体" w:cs="宋体"/>
          <w:b/>
          <w:bCs/>
          <w:sz w:val="28"/>
          <w:szCs w:val="28"/>
          <w:highlight w:val="none"/>
          <w:lang w:eastAsia="zh-CN"/>
        </w:rPr>
        <w:t>AHJY2026017</w:t>
      </w:r>
    </w:p>
    <w:p w14:paraId="7028AB9B">
      <w:pPr>
        <w:spacing w:line="480" w:lineRule="exact"/>
        <w:rPr>
          <w:rFonts w:ascii="宋体" w:hAnsi="宋体" w:cs="仿宋_GB2312"/>
          <w:szCs w:val="21"/>
          <w:highlight w:val="none"/>
        </w:rPr>
      </w:pPr>
    </w:p>
    <w:p w14:paraId="3712D4FE">
      <w:pPr>
        <w:spacing w:line="480" w:lineRule="exact"/>
        <w:rPr>
          <w:rFonts w:ascii="宋体" w:hAnsi="宋体" w:cs="仿宋_GB2312"/>
          <w:szCs w:val="21"/>
          <w:highlight w:val="none"/>
        </w:rPr>
      </w:pPr>
    </w:p>
    <w:p w14:paraId="6453C4CD">
      <w:pPr>
        <w:pStyle w:val="75"/>
        <w:rPr>
          <w:highlight w:val="none"/>
        </w:rPr>
      </w:pPr>
    </w:p>
    <w:p w14:paraId="7264570E">
      <w:pPr>
        <w:pStyle w:val="75"/>
        <w:rPr>
          <w:highlight w:val="none"/>
        </w:rPr>
      </w:pPr>
    </w:p>
    <w:p w14:paraId="53BF146C">
      <w:pPr>
        <w:pStyle w:val="75"/>
        <w:rPr>
          <w:highlight w:val="none"/>
        </w:rPr>
      </w:pPr>
    </w:p>
    <w:p w14:paraId="352F2C9A">
      <w:pPr>
        <w:spacing w:line="360" w:lineRule="auto"/>
        <w:ind w:firstLine="596" w:firstLineChars="198"/>
        <w:rPr>
          <w:rFonts w:hint="eastAsia" w:ascii="宋体" w:hAnsi="宋体" w:eastAsia="仿宋" w:cs="仿宋_GB2312"/>
          <w:b/>
          <w:szCs w:val="21"/>
          <w:highlight w:val="none"/>
          <w:lang w:val="en-US" w:eastAsia="zh-CN"/>
        </w:rPr>
      </w:pPr>
      <w:r>
        <w:rPr>
          <w:rFonts w:hint="eastAsia" w:ascii="宋体" w:hAnsi="宋体" w:cs="仿宋_GB2312"/>
          <w:b/>
          <w:sz w:val="30"/>
          <w:szCs w:val="30"/>
          <w:highlight w:val="none"/>
        </w:rPr>
        <w:t>采</w:t>
      </w:r>
      <w:r>
        <w:rPr>
          <w:rFonts w:ascii="宋体" w:hAnsi="宋体" w:cs="仿宋_GB2312"/>
          <w:b/>
          <w:sz w:val="30"/>
          <w:szCs w:val="30"/>
          <w:highlight w:val="none"/>
        </w:rPr>
        <w:t xml:space="preserve">   </w:t>
      </w:r>
      <w:r>
        <w:rPr>
          <w:rFonts w:hint="eastAsia" w:ascii="宋体" w:hAnsi="宋体" w:cs="仿宋_GB2312"/>
          <w:b/>
          <w:sz w:val="30"/>
          <w:szCs w:val="30"/>
          <w:highlight w:val="none"/>
        </w:rPr>
        <w:t>购</w:t>
      </w:r>
      <w:r>
        <w:rPr>
          <w:rFonts w:ascii="宋体" w:hAnsi="宋体" w:cs="仿宋_GB2312"/>
          <w:b/>
          <w:sz w:val="30"/>
          <w:szCs w:val="30"/>
          <w:highlight w:val="none"/>
        </w:rPr>
        <w:t xml:space="preserve">   </w:t>
      </w:r>
      <w:r>
        <w:rPr>
          <w:rFonts w:hint="eastAsia" w:ascii="宋体" w:hAnsi="宋体" w:cs="仿宋_GB2312"/>
          <w:b/>
          <w:sz w:val="30"/>
          <w:szCs w:val="30"/>
          <w:highlight w:val="none"/>
        </w:rPr>
        <w:t>人：</w:t>
      </w:r>
      <w:r>
        <w:rPr>
          <w:rFonts w:ascii="宋体" w:hAnsi="宋体" w:cs="仿宋_GB2312"/>
          <w:b/>
          <w:sz w:val="30"/>
          <w:szCs w:val="30"/>
          <w:highlight w:val="none"/>
          <w:u w:val="single"/>
        </w:rPr>
        <w:t xml:space="preserve"> </w:t>
      </w:r>
      <w:r>
        <w:rPr>
          <w:rFonts w:hint="eastAsia" w:ascii="宋体" w:hAnsi="宋体" w:cs="仿宋_GB2312"/>
          <w:b/>
          <w:sz w:val="30"/>
          <w:szCs w:val="30"/>
          <w:highlight w:val="none"/>
          <w:u w:val="single"/>
          <w:lang w:val="en-US" w:eastAsia="zh-CN"/>
        </w:rPr>
        <w:t xml:space="preserve"> </w:t>
      </w:r>
      <w:r>
        <w:rPr>
          <w:rFonts w:hint="eastAsia" w:ascii="宋体" w:hAnsi="宋体" w:cs="仿宋_GB2312"/>
          <w:b/>
          <w:sz w:val="30"/>
          <w:szCs w:val="30"/>
          <w:highlight w:val="none"/>
          <w:u w:val="single"/>
        </w:rPr>
        <w:t xml:space="preserve"> </w:t>
      </w:r>
      <w:r>
        <w:rPr>
          <w:rFonts w:hint="eastAsia" w:ascii="宋体" w:hAnsi="宋体" w:cs="宋体"/>
          <w:b/>
          <w:spacing w:val="20"/>
          <w:sz w:val="30"/>
          <w:szCs w:val="30"/>
          <w:highlight w:val="none"/>
          <w:u w:val="single"/>
          <w:lang w:eastAsia="zh-CN"/>
        </w:rPr>
        <w:t>中</w:t>
      </w:r>
      <w:r>
        <w:rPr>
          <w:rFonts w:hint="eastAsia" w:ascii="宋体" w:hAnsi="宋体" w:cs="宋体"/>
          <w:b/>
          <w:spacing w:val="20"/>
          <w:sz w:val="30"/>
          <w:szCs w:val="30"/>
          <w:highlight w:val="none"/>
          <w:u w:val="single"/>
          <w:lang w:val="en-US" w:eastAsia="zh-CN"/>
        </w:rPr>
        <w:t xml:space="preserve"> </w:t>
      </w:r>
      <w:r>
        <w:rPr>
          <w:rFonts w:hint="eastAsia" w:ascii="宋体" w:hAnsi="宋体" w:cs="宋体"/>
          <w:b/>
          <w:spacing w:val="20"/>
          <w:sz w:val="30"/>
          <w:szCs w:val="30"/>
          <w:highlight w:val="none"/>
          <w:u w:val="single"/>
          <w:lang w:eastAsia="zh-CN"/>
        </w:rPr>
        <w:t>共</w:t>
      </w:r>
      <w:r>
        <w:rPr>
          <w:rFonts w:hint="eastAsia" w:ascii="宋体" w:hAnsi="宋体" w:cs="宋体"/>
          <w:b/>
          <w:spacing w:val="20"/>
          <w:sz w:val="30"/>
          <w:szCs w:val="30"/>
          <w:highlight w:val="none"/>
          <w:u w:val="single"/>
          <w:lang w:val="en-US" w:eastAsia="zh-CN"/>
        </w:rPr>
        <w:t xml:space="preserve"> </w:t>
      </w:r>
      <w:r>
        <w:rPr>
          <w:rFonts w:hint="eastAsia" w:ascii="宋体" w:hAnsi="宋体" w:cs="宋体"/>
          <w:b/>
          <w:spacing w:val="20"/>
          <w:sz w:val="30"/>
          <w:szCs w:val="30"/>
          <w:highlight w:val="none"/>
          <w:u w:val="single"/>
          <w:lang w:eastAsia="zh-CN"/>
        </w:rPr>
        <w:t>安</w:t>
      </w:r>
      <w:r>
        <w:rPr>
          <w:rFonts w:hint="eastAsia" w:ascii="宋体" w:hAnsi="宋体" w:cs="宋体"/>
          <w:b/>
          <w:spacing w:val="20"/>
          <w:sz w:val="30"/>
          <w:szCs w:val="30"/>
          <w:highlight w:val="none"/>
          <w:u w:val="single"/>
          <w:lang w:val="en-US" w:eastAsia="zh-CN"/>
        </w:rPr>
        <w:t xml:space="preserve"> </w:t>
      </w:r>
      <w:r>
        <w:rPr>
          <w:rFonts w:hint="eastAsia" w:ascii="宋体" w:hAnsi="宋体" w:cs="宋体"/>
          <w:b/>
          <w:spacing w:val="20"/>
          <w:sz w:val="30"/>
          <w:szCs w:val="30"/>
          <w:highlight w:val="none"/>
          <w:u w:val="single"/>
          <w:lang w:eastAsia="zh-CN"/>
        </w:rPr>
        <w:t>庆</w:t>
      </w:r>
      <w:r>
        <w:rPr>
          <w:rFonts w:hint="eastAsia" w:ascii="宋体" w:hAnsi="宋体" w:cs="宋体"/>
          <w:b/>
          <w:spacing w:val="20"/>
          <w:sz w:val="30"/>
          <w:szCs w:val="30"/>
          <w:highlight w:val="none"/>
          <w:u w:val="single"/>
          <w:lang w:val="en-US" w:eastAsia="zh-CN"/>
        </w:rPr>
        <w:t xml:space="preserve"> </w:t>
      </w:r>
      <w:r>
        <w:rPr>
          <w:rFonts w:hint="eastAsia" w:ascii="宋体" w:hAnsi="宋体" w:cs="宋体"/>
          <w:b/>
          <w:spacing w:val="20"/>
          <w:sz w:val="30"/>
          <w:szCs w:val="30"/>
          <w:highlight w:val="none"/>
          <w:u w:val="single"/>
          <w:lang w:eastAsia="zh-CN"/>
        </w:rPr>
        <w:t>市</w:t>
      </w:r>
      <w:r>
        <w:rPr>
          <w:rFonts w:hint="eastAsia" w:ascii="宋体" w:hAnsi="宋体" w:cs="宋体"/>
          <w:b/>
          <w:spacing w:val="20"/>
          <w:sz w:val="30"/>
          <w:szCs w:val="30"/>
          <w:highlight w:val="none"/>
          <w:u w:val="single"/>
          <w:lang w:val="en-US" w:eastAsia="zh-CN"/>
        </w:rPr>
        <w:t xml:space="preserve"> </w:t>
      </w:r>
      <w:r>
        <w:rPr>
          <w:rFonts w:hint="eastAsia" w:ascii="宋体" w:hAnsi="宋体" w:cs="宋体"/>
          <w:b/>
          <w:spacing w:val="20"/>
          <w:sz w:val="30"/>
          <w:szCs w:val="30"/>
          <w:highlight w:val="none"/>
          <w:u w:val="single"/>
          <w:lang w:eastAsia="zh-CN"/>
        </w:rPr>
        <w:t>委</w:t>
      </w:r>
      <w:r>
        <w:rPr>
          <w:rFonts w:hint="eastAsia" w:ascii="宋体" w:hAnsi="宋体" w:cs="宋体"/>
          <w:b/>
          <w:spacing w:val="20"/>
          <w:sz w:val="30"/>
          <w:szCs w:val="30"/>
          <w:highlight w:val="none"/>
          <w:u w:val="single"/>
          <w:lang w:val="en-US" w:eastAsia="zh-CN"/>
        </w:rPr>
        <w:t xml:space="preserve"> </w:t>
      </w:r>
      <w:r>
        <w:rPr>
          <w:rFonts w:hint="eastAsia" w:ascii="宋体" w:hAnsi="宋体" w:cs="宋体"/>
          <w:b/>
          <w:spacing w:val="20"/>
          <w:sz w:val="30"/>
          <w:szCs w:val="30"/>
          <w:highlight w:val="none"/>
          <w:u w:val="single"/>
          <w:lang w:eastAsia="zh-CN"/>
        </w:rPr>
        <w:t>党</w:t>
      </w:r>
      <w:r>
        <w:rPr>
          <w:rFonts w:hint="eastAsia" w:ascii="宋体" w:hAnsi="宋体" w:cs="宋体"/>
          <w:b/>
          <w:spacing w:val="20"/>
          <w:sz w:val="30"/>
          <w:szCs w:val="30"/>
          <w:highlight w:val="none"/>
          <w:u w:val="single"/>
          <w:lang w:val="en-US" w:eastAsia="zh-CN"/>
        </w:rPr>
        <w:t xml:space="preserve"> </w:t>
      </w:r>
      <w:r>
        <w:rPr>
          <w:rFonts w:hint="eastAsia" w:ascii="宋体" w:hAnsi="宋体" w:cs="宋体"/>
          <w:b/>
          <w:spacing w:val="20"/>
          <w:sz w:val="30"/>
          <w:szCs w:val="30"/>
          <w:highlight w:val="none"/>
          <w:u w:val="single"/>
          <w:lang w:eastAsia="zh-CN"/>
        </w:rPr>
        <w:t>校</w:t>
      </w:r>
      <w:r>
        <w:rPr>
          <w:rFonts w:hint="eastAsia" w:ascii="宋体" w:hAnsi="宋体" w:cs="宋体"/>
          <w:b/>
          <w:spacing w:val="20"/>
          <w:sz w:val="30"/>
          <w:szCs w:val="30"/>
          <w:highlight w:val="none"/>
          <w:u w:val="single"/>
        </w:rPr>
        <w:t xml:space="preserve"> </w:t>
      </w:r>
      <w:r>
        <w:rPr>
          <w:rFonts w:hint="eastAsia" w:ascii="宋体" w:hAnsi="宋体" w:cs="宋体"/>
          <w:b/>
          <w:spacing w:val="20"/>
          <w:sz w:val="30"/>
          <w:szCs w:val="30"/>
          <w:highlight w:val="none"/>
          <w:u w:val="single"/>
          <w:lang w:val="en-US" w:eastAsia="zh-CN"/>
        </w:rPr>
        <w:t xml:space="preserve">  </w:t>
      </w:r>
      <w:r>
        <w:rPr>
          <w:rFonts w:hint="eastAsia" w:ascii="仿宋" w:hAnsi="仿宋" w:eastAsia="仿宋"/>
          <w:b/>
          <w:spacing w:val="20"/>
          <w:sz w:val="30"/>
          <w:szCs w:val="30"/>
          <w:highlight w:val="none"/>
          <w:u w:val="single"/>
        </w:rPr>
        <w:t xml:space="preserve"> </w:t>
      </w:r>
    </w:p>
    <w:p w14:paraId="57320CB3">
      <w:pPr>
        <w:spacing w:before="98" w:line="219" w:lineRule="auto"/>
        <w:ind w:firstLine="594" w:firstLineChars="200"/>
        <w:rPr>
          <w:rFonts w:ascii="宋体" w:hAnsi="宋体" w:cs="宋体"/>
          <w:b/>
          <w:bCs/>
          <w:spacing w:val="-2"/>
          <w:sz w:val="30"/>
          <w:szCs w:val="30"/>
          <w:highlight w:val="none"/>
        </w:rPr>
      </w:pPr>
    </w:p>
    <w:p w14:paraId="1862F380">
      <w:pPr>
        <w:spacing w:before="98" w:line="219" w:lineRule="auto"/>
        <w:ind w:firstLine="594" w:firstLineChars="200"/>
        <w:rPr>
          <w:rFonts w:ascii="宋体" w:hAnsi="宋体" w:cs="宋体"/>
          <w:b/>
          <w:bCs/>
          <w:spacing w:val="-2"/>
          <w:sz w:val="30"/>
          <w:szCs w:val="30"/>
          <w:highlight w:val="none"/>
        </w:rPr>
      </w:pPr>
    </w:p>
    <w:p w14:paraId="3A2621F2">
      <w:pPr>
        <w:spacing w:before="98" w:line="219" w:lineRule="auto"/>
        <w:ind w:firstLine="594" w:firstLineChars="200"/>
        <w:rPr>
          <w:rFonts w:ascii="宋体" w:hAnsi="宋体" w:cs="宋体"/>
          <w:sz w:val="30"/>
          <w:szCs w:val="30"/>
          <w:highlight w:val="none"/>
        </w:rPr>
      </w:pPr>
      <w:r>
        <w:rPr>
          <w:rFonts w:ascii="宋体" w:hAnsi="宋体" w:cs="宋体"/>
          <w:b/>
          <w:bCs/>
          <w:spacing w:val="-2"/>
          <w:sz w:val="30"/>
          <w:szCs w:val="30"/>
          <w:highlight w:val="none"/>
        </w:rPr>
        <w:t>采购代理机构：</w:t>
      </w:r>
      <w:r>
        <w:rPr>
          <w:rFonts w:ascii="宋体" w:hAnsi="宋体" w:cs="宋体"/>
          <w:spacing w:val="-2"/>
          <w:sz w:val="30"/>
          <w:szCs w:val="30"/>
          <w:highlight w:val="none"/>
          <w:u w:val="single"/>
        </w:rPr>
        <w:t xml:space="preserve"> </w:t>
      </w:r>
      <w:r>
        <w:rPr>
          <w:rFonts w:hint="eastAsia" w:ascii="宋体" w:hAnsi="宋体" w:cs="宋体"/>
          <w:spacing w:val="-2"/>
          <w:sz w:val="30"/>
          <w:szCs w:val="30"/>
          <w:highlight w:val="none"/>
          <w:u w:val="single"/>
        </w:rPr>
        <w:t xml:space="preserve">  </w:t>
      </w:r>
      <w:r>
        <w:rPr>
          <w:rFonts w:hint="eastAsia" w:ascii="宋体" w:hAnsi="宋体" w:cs="宋体"/>
          <w:b/>
          <w:spacing w:val="20"/>
          <w:sz w:val="30"/>
          <w:szCs w:val="30"/>
          <w:highlight w:val="none"/>
          <w:u w:val="single"/>
        </w:rPr>
        <w:t>安徽基业招标代理有限公司</w:t>
      </w:r>
      <w:r>
        <w:rPr>
          <w:rFonts w:ascii="宋体" w:hAnsi="宋体" w:cs="宋体"/>
          <w:sz w:val="30"/>
          <w:szCs w:val="30"/>
          <w:highlight w:val="none"/>
          <w:u w:val="single"/>
        </w:rPr>
        <w:t xml:space="preserve">      </w:t>
      </w:r>
    </w:p>
    <w:p w14:paraId="0A8B82C2">
      <w:pPr>
        <w:spacing w:line="360" w:lineRule="auto"/>
        <w:rPr>
          <w:rFonts w:ascii="宋体" w:hAnsi="宋体" w:cs="仿宋_GB2312"/>
          <w:b/>
          <w:sz w:val="24"/>
          <w:highlight w:val="none"/>
        </w:rPr>
      </w:pPr>
    </w:p>
    <w:p w14:paraId="23AF38D4">
      <w:pPr>
        <w:spacing w:line="360" w:lineRule="auto"/>
        <w:rPr>
          <w:rFonts w:ascii="宋体" w:hAnsi="宋体" w:cs="仿宋_GB2312"/>
          <w:b/>
          <w:sz w:val="24"/>
          <w:highlight w:val="none"/>
        </w:rPr>
      </w:pPr>
    </w:p>
    <w:p w14:paraId="4C15B38B">
      <w:pPr>
        <w:spacing w:line="480" w:lineRule="exact"/>
        <w:rPr>
          <w:rFonts w:ascii="宋体" w:hAnsi="宋体" w:cs="仿宋_GB2312"/>
          <w:szCs w:val="21"/>
          <w:highlight w:val="none"/>
        </w:rPr>
      </w:pPr>
    </w:p>
    <w:p w14:paraId="79786C63">
      <w:pPr>
        <w:widowControl/>
        <w:spacing w:line="480" w:lineRule="auto"/>
        <w:jc w:val="center"/>
        <w:rPr>
          <w:rFonts w:ascii="黑体" w:hAnsi="黑体" w:eastAsia="黑体" w:cs="宋体"/>
          <w:b/>
          <w:kern w:val="0"/>
          <w:sz w:val="32"/>
          <w:szCs w:val="32"/>
          <w:highlight w:val="none"/>
        </w:rPr>
        <w:sectPr>
          <w:headerReference r:id="rId3" w:type="default"/>
          <w:footerReference r:id="rId4" w:type="default"/>
          <w:pgSz w:w="11906" w:h="16838"/>
          <w:pgMar w:top="1418" w:right="1304" w:bottom="1418" w:left="1304" w:header="851" w:footer="680" w:gutter="0"/>
          <w:pgNumType w:start="1"/>
          <w:cols w:space="720" w:num="1"/>
          <w:docGrid w:linePitch="290" w:charSpace="0"/>
        </w:sectPr>
      </w:pPr>
      <w:r>
        <w:rPr>
          <w:rFonts w:hint="eastAsia" w:ascii="宋体" w:hAnsi="宋体" w:cs="仿宋_GB2312"/>
          <w:sz w:val="32"/>
          <w:szCs w:val="32"/>
          <w:highlight w:val="none"/>
        </w:rPr>
        <w:t>日期：</w:t>
      </w:r>
      <w:r>
        <w:rPr>
          <w:rFonts w:hint="eastAsia" w:ascii="宋体" w:hAnsi="宋体" w:cs="仿宋_GB2312"/>
          <w:sz w:val="32"/>
          <w:szCs w:val="32"/>
          <w:highlight w:val="none"/>
          <w:lang w:eastAsia="zh-CN"/>
        </w:rPr>
        <w:t>二〇二六</w:t>
      </w:r>
      <w:r>
        <w:rPr>
          <w:rFonts w:hint="eastAsia" w:ascii="宋体" w:hAnsi="宋体" w:cs="仿宋_GB2312"/>
          <w:sz w:val="32"/>
          <w:szCs w:val="32"/>
          <w:highlight w:val="none"/>
        </w:rPr>
        <w:t>年</w:t>
      </w:r>
      <w:r>
        <w:rPr>
          <w:rFonts w:hint="eastAsia" w:ascii="宋体" w:hAnsi="宋体" w:cs="仿宋_GB2312"/>
          <w:sz w:val="32"/>
          <w:szCs w:val="32"/>
          <w:highlight w:val="none"/>
          <w:lang w:val="en-US" w:eastAsia="zh-CN"/>
        </w:rPr>
        <w:t>五</w:t>
      </w:r>
      <w:r>
        <w:rPr>
          <w:rFonts w:hint="eastAsia" w:ascii="宋体" w:hAnsi="宋体" w:cs="仿宋_GB2312"/>
          <w:sz w:val="32"/>
          <w:szCs w:val="32"/>
          <w:highlight w:val="none"/>
        </w:rPr>
        <w:t>月</w:t>
      </w:r>
    </w:p>
    <w:p w14:paraId="408DEA92">
      <w:pPr>
        <w:spacing w:line="480" w:lineRule="exact"/>
        <w:jc w:val="center"/>
        <w:rPr>
          <w:rFonts w:ascii="宋体" w:hAnsi="宋体" w:cs="宋体"/>
          <w:b/>
          <w:sz w:val="36"/>
          <w:szCs w:val="36"/>
          <w:highlight w:val="none"/>
          <w:lang w:val="zh-CN"/>
        </w:rPr>
      </w:pPr>
      <w:r>
        <w:rPr>
          <w:rFonts w:hint="eastAsia" w:ascii="宋体" w:hAnsi="宋体" w:cs="宋体"/>
          <w:b/>
          <w:sz w:val="36"/>
          <w:szCs w:val="36"/>
          <w:highlight w:val="none"/>
          <w:lang w:val="zh-CN"/>
        </w:rPr>
        <w:t>目</w:t>
      </w:r>
      <w:r>
        <w:rPr>
          <w:rFonts w:ascii="宋体" w:hAnsi="宋体" w:cs="宋体"/>
          <w:b/>
          <w:sz w:val="36"/>
          <w:szCs w:val="36"/>
          <w:highlight w:val="none"/>
        </w:rPr>
        <w:t xml:space="preserve">    </w:t>
      </w:r>
      <w:r>
        <w:rPr>
          <w:rFonts w:hint="eastAsia" w:ascii="宋体" w:hAnsi="宋体" w:cs="宋体"/>
          <w:b/>
          <w:sz w:val="36"/>
          <w:szCs w:val="36"/>
          <w:highlight w:val="none"/>
          <w:lang w:val="zh-CN"/>
        </w:rPr>
        <w:t>录</w:t>
      </w:r>
    </w:p>
    <w:p w14:paraId="14E9E8A1">
      <w:pPr>
        <w:pStyle w:val="75"/>
        <w:rPr>
          <w:highlight w:val="none"/>
          <w:lang w:val="zh-CN"/>
        </w:rPr>
      </w:pPr>
    </w:p>
    <w:p w14:paraId="1FF6B722">
      <w:pPr>
        <w:pStyle w:val="40"/>
        <w:tabs>
          <w:tab w:val="right" w:leader="dot" w:pos="9070"/>
        </w:tabs>
        <w:spacing w:line="360" w:lineRule="auto"/>
        <w:rPr>
          <w:highlight w:val="none"/>
        </w:rPr>
      </w:pPr>
      <w:bookmarkStart w:id="0" w:name="_Toc21464"/>
      <w:bookmarkStart w:id="1" w:name="_Toc23467"/>
      <w:bookmarkStart w:id="2" w:name="_Toc54941328"/>
      <w:bookmarkStart w:id="3" w:name="_Toc439316870"/>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r>
        <w:rPr>
          <w:highlight w:val="none"/>
        </w:rPr>
        <w:fldChar w:fldCharType="begin"/>
      </w:r>
      <w:r>
        <w:rPr>
          <w:highlight w:val="none"/>
        </w:rPr>
        <w:instrText xml:space="preserve"> HYPERLINK \l "_Toc7432" </w:instrText>
      </w:r>
      <w:r>
        <w:rPr>
          <w:highlight w:val="none"/>
        </w:rPr>
        <w:fldChar w:fldCharType="separate"/>
      </w:r>
      <w:r>
        <w:rPr>
          <w:rFonts w:hint="eastAsia"/>
          <w:bCs/>
          <w:iCs/>
          <w:szCs w:val="32"/>
          <w:highlight w:val="none"/>
        </w:rPr>
        <w:t>第一章</w:t>
      </w:r>
      <w:r>
        <w:rPr>
          <w:bCs/>
          <w:iCs/>
          <w:szCs w:val="32"/>
          <w:highlight w:val="none"/>
        </w:rPr>
        <w:t xml:space="preserve">  </w:t>
      </w:r>
      <w:r>
        <w:rPr>
          <w:rFonts w:hint="eastAsia"/>
          <w:bCs/>
          <w:iCs/>
          <w:szCs w:val="32"/>
          <w:highlight w:val="none"/>
        </w:rPr>
        <w:t>询价公告</w:t>
      </w:r>
      <w:r>
        <w:rPr>
          <w:highlight w:val="none"/>
        </w:rPr>
        <w:tab/>
      </w:r>
      <w:r>
        <w:rPr>
          <w:highlight w:val="none"/>
        </w:rPr>
        <w:fldChar w:fldCharType="begin"/>
      </w:r>
      <w:r>
        <w:rPr>
          <w:highlight w:val="none"/>
        </w:rPr>
        <w:instrText xml:space="preserve"> PAGEREF _Toc7432 \h </w:instrText>
      </w:r>
      <w:r>
        <w:rPr>
          <w:highlight w:val="none"/>
        </w:rPr>
        <w:fldChar w:fldCharType="separate"/>
      </w:r>
      <w:r>
        <w:rPr>
          <w:highlight w:val="none"/>
        </w:rPr>
        <w:t>1</w:t>
      </w:r>
      <w:r>
        <w:rPr>
          <w:highlight w:val="none"/>
        </w:rPr>
        <w:fldChar w:fldCharType="end"/>
      </w:r>
      <w:r>
        <w:rPr>
          <w:highlight w:val="none"/>
        </w:rPr>
        <w:fldChar w:fldCharType="end"/>
      </w:r>
    </w:p>
    <w:p w14:paraId="33BDD1FD">
      <w:pPr>
        <w:pStyle w:val="40"/>
        <w:tabs>
          <w:tab w:val="right" w:leader="dot" w:pos="9070"/>
        </w:tabs>
        <w:spacing w:line="360" w:lineRule="auto"/>
        <w:rPr>
          <w:highlight w:val="none"/>
        </w:rPr>
      </w:pPr>
      <w:r>
        <w:rPr>
          <w:highlight w:val="none"/>
        </w:rPr>
        <w:fldChar w:fldCharType="begin"/>
      </w:r>
      <w:r>
        <w:rPr>
          <w:highlight w:val="none"/>
        </w:rPr>
        <w:instrText xml:space="preserve"> HYPERLINK \l "_Toc11266" </w:instrText>
      </w:r>
      <w:r>
        <w:rPr>
          <w:highlight w:val="none"/>
        </w:rPr>
        <w:fldChar w:fldCharType="separate"/>
      </w:r>
      <w:r>
        <w:rPr>
          <w:rFonts w:hint="eastAsia" w:ascii="Arial" w:hAnsi="Arial"/>
          <w:szCs w:val="32"/>
          <w:highlight w:val="none"/>
        </w:rPr>
        <w:t>第二章</w:t>
      </w:r>
      <w:r>
        <w:rPr>
          <w:rFonts w:ascii="Arial" w:hAnsi="Arial"/>
          <w:szCs w:val="32"/>
          <w:highlight w:val="none"/>
        </w:rPr>
        <w:t xml:space="preserve">  </w:t>
      </w:r>
      <w:r>
        <w:rPr>
          <w:rFonts w:hint="eastAsia" w:ascii="Arial" w:hAnsi="Arial"/>
          <w:szCs w:val="32"/>
          <w:highlight w:val="none"/>
        </w:rPr>
        <w:t>供应商须知</w:t>
      </w:r>
      <w:r>
        <w:rPr>
          <w:highlight w:val="none"/>
        </w:rPr>
        <w:tab/>
      </w:r>
      <w:r>
        <w:rPr>
          <w:highlight w:val="none"/>
        </w:rPr>
        <w:fldChar w:fldCharType="begin"/>
      </w:r>
      <w:r>
        <w:rPr>
          <w:highlight w:val="none"/>
        </w:rPr>
        <w:instrText xml:space="preserve"> PAGEREF _Toc11266 \h </w:instrText>
      </w:r>
      <w:r>
        <w:rPr>
          <w:highlight w:val="none"/>
        </w:rPr>
        <w:fldChar w:fldCharType="separate"/>
      </w:r>
      <w:r>
        <w:rPr>
          <w:highlight w:val="none"/>
        </w:rPr>
        <w:t>5</w:t>
      </w:r>
      <w:r>
        <w:rPr>
          <w:highlight w:val="none"/>
        </w:rPr>
        <w:fldChar w:fldCharType="end"/>
      </w:r>
      <w:r>
        <w:rPr>
          <w:highlight w:val="none"/>
        </w:rPr>
        <w:fldChar w:fldCharType="end"/>
      </w:r>
    </w:p>
    <w:p w14:paraId="12888A05">
      <w:pPr>
        <w:pStyle w:val="40"/>
        <w:tabs>
          <w:tab w:val="right" w:leader="dot" w:pos="9070"/>
        </w:tabs>
        <w:spacing w:line="360" w:lineRule="auto"/>
        <w:rPr>
          <w:rFonts w:hint="default" w:eastAsia="宋体"/>
          <w:highlight w:val="none"/>
          <w:lang w:val="en-US" w:eastAsia="zh-CN"/>
        </w:rPr>
      </w:pPr>
      <w:r>
        <w:rPr>
          <w:highlight w:val="none"/>
        </w:rPr>
        <w:fldChar w:fldCharType="begin"/>
      </w:r>
      <w:r>
        <w:rPr>
          <w:highlight w:val="none"/>
        </w:rPr>
        <w:instrText xml:space="preserve"> HYPERLINK \l "_Toc12353" </w:instrText>
      </w:r>
      <w:r>
        <w:rPr>
          <w:highlight w:val="none"/>
        </w:rPr>
        <w:fldChar w:fldCharType="separate"/>
      </w:r>
      <w:r>
        <w:rPr>
          <w:rFonts w:hint="eastAsia" w:ascii="Arial" w:hAnsi="Arial"/>
          <w:bCs/>
          <w:szCs w:val="32"/>
          <w:highlight w:val="none"/>
        </w:rPr>
        <w:t xml:space="preserve">第三章 </w:t>
      </w:r>
      <w:r>
        <w:rPr>
          <w:rFonts w:hint="eastAsia" w:ascii="Arial" w:hAnsi="Arial"/>
          <w:szCs w:val="32"/>
          <w:highlight w:val="none"/>
        </w:rPr>
        <w:t xml:space="preserve"> </w:t>
      </w:r>
      <w:r>
        <w:rPr>
          <w:rFonts w:hint="eastAsia" w:ascii="宋体" w:hAnsi="宋体" w:cs="宋体"/>
          <w:szCs w:val="30"/>
          <w:highlight w:val="none"/>
        </w:rPr>
        <w:t>采购需求</w:t>
      </w:r>
      <w:r>
        <w:rPr>
          <w:highlight w:val="none"/>
        </w:rPr>
        <w:tab/>
      </w:r>
      <w:r>
        <w:rPr>
          <w:rFonts w:hint="eastAsia"/>
          <w:highlight w:val="none"/>
        </w:rPr>
        <w:fldChar w:fldCharType="end"/>
      </w:r>
      <w:r>
        <w:rPr>
          <w:rFonts w:hint="eastAsia"/>
          <w:szCs w:val="28"/>
          <w:highlight w:val="none"/>
          <w:lang w:val="en-US" w:eastAsia="zh-CN"/>
        </w:rPr>
        <w:t>19</w:t>
      </w:r>
    </w:p>
    <w:p w14:paraId="6357E020">
      <w:pPr>
        <w:pStyle w:val="40"/>
        <w:tabs>
          <w:tab w:val="right" w:leader="dot" w:pos="9070"/>
        </w:tabs>
        <w:spacing w:line="360" w:lineRule="auto"/>
        <w:rPr>
          <w:rFonts w:hint="eastAsia" w:eastAsia="宋体"/>
          <w:highlight w:val="none"/>
          <w:lang w:eastAsia="zh-CN"/>
        </w:rPr>
      </w:pPr>
      <w:r>
        <w:rPr>
          <w:highlight w:val="none"/>
        </w:rPr>
        <w:fldChar w:fldCharType="begin"/>
      </w:r>
      <w:r>
        <w:rPr>
          <w:highlight w:val="none"/>
        </w:rPr>
        <w:instrText xml:space="preserve"> HYPERLINK \l "_Toc16371" </w:instrText>
      </w:r>
      <w:r>
        <w:rPr>
          <w:highlight w:val="none"/>
        </w:rPr>
        <w:fldChar w:fldCharType="separate"/>
      </w:r>
      <w:r>
        <w:rPr>
          <w:rFonts w:hint="eastAsia" w:ascii="Arial" w:hAnsi="Arial"/>
          <w:szCs w:val="32"/>
          <w:highlight w:val="none"/>
        </w:rPr>
        <w:t>第四章  评审方法和标准</w:t>
      </w:r>
      <w:r>
        <w:rPr>
          <w:highlight w:val="none"/>
        </w:rPr>
        <w:tab/>
      </w:r>
      <w:r>
        <w:rPr>
          <w:rFonts w:hint="eastAsia"/>
          <w:highlight w:val="none"/>
        </w:rPr>
        <w:t>2</w:t>
      </w:r>
      <w:r>
        <w:rPr>
          <w:rFonts w:hint="eastAsia"/>
          <w:highlight w:val="none"/>
        </w:rPr>
        <w:fldChar w:fldCharType="end"/>
      </w:r>
      <w:r>
        <w:rPr>
          <w:rFonts w:hint="eastAsia"/>
          <w:szCs w:val="28"/>
          <w:highlight w:val="none"/>
          <w:lang w:val="en-US" w:eastAsia="zh-CN"/>
        </w:rPr>
        <w:t>0</w:t>
      </w:r>
    </w:p>
    <w:p w14:paraId="4B0CA526">
      <w:pPr>
        <w:pStyle w:val="40"/>
        <w:tabs>
          <w:tab w:val="right" w:leader="dot" w:pos="9070"/>
        </w:tabs>
        <w:spacing w:line="360" w:lineRule="auto"/>
        <w:rPr>
          <w:rFonts w:hint="eastAsia" w:eastAsia="宋体"/>
          <w:highlight w:val="none"/>
          <w:lang w:eastAsia="zh-CN"/>
        </w:rPr>
      </w:pPr>
      <w:r>
        <w:rPr>
          <w:highlight w:val="none"/>
        </w:rPr>
        <w:fldChar w:fldCharType="begin"/>
      </w:r>
      <w:r>
        <w:rPr>
          <w:highlight w:val="none"/>
        </w:rPr>
        <w:instrText xml:space="preserve"> HYPERLINK \l "_Toc27586" </w:instrText>
      </w:r>
      <w:r>
        <w:rPr>
          <w:highlight w:val="none"/>
        </w:rPr>
        <w:fldChar w:fldCharType="separate"/>
      </w:r>
      <w:r>
        <w:rPr>
          <w:rFonts w:hint="eastAsia"/>
          <w:highlight w:val="none"/>
        </w:rPr>
        <w:t>第五章  采购合同主要条款</w:t>
      </w:r>
      <w:r>
        <w:rPr>
          <w:highlight w:val="none"/>
        </w:rPr>
        <w:tab/>
      </w:r>
      <w:r>
        <w:rPr>
          <w:rFonts w:hint="eastAsia"/>
          <w:highlight w:val="none"/>
        </w:rPr>
        <w:t>2</w:t>
      </w:r>
      <w:r>
        <w:rPr>
          <w:rFonts w:hint="eastAsia"/>
          <w:highlight w:val="none"/>
        </w:rPr>
        <w:fldChar w:fldCharType="end"/>
      </w:r>
      <w:r>
        <w:rPr>
          <w:rFonts w:hint="eastAsia"/>
          <w:szCs w:val="28"/>
          <w:highlight w:val="none"/>
          <w:lang w:val="en-US" w:eastAsia="zh-CN"/>
        </w:rPr>
        <w:t>3</w:t>
      </w:r>
    </w:p>
    <w:p w14:paraId="0D7FD1C6">
      <w:pPr>
        <w:pStyle w:val="40"/>
        <w:tabs>
          <w:tab w:val="right" w:leader="dot" w:pos="9070"/>
        </w:tabs>
        <w:spacing w:line="360" w:lineRule="auto"/>
        <w:rPr>
          <w:rFonts w:hint="eastAsia" w:eastAsia="宋体"/>
          <w:highlight w:val="none"/>
          <w:lang w:eastAsia="zh-CN"/>
        </w:rPr>
      </w:pPr>
      <w:r>
        <w:rPr>
          <w:highlight w:val="none"/>
        </w:rPr>
        <w:fldChar w:fldCharType="begin"/>
      </w:r>
      <w:r>
        <w:rPr>
          <w:highlight w:val="none"/>
        </w:rPr>
        <w:instrText xml:space="preserve"> HYPERLINK \l "_Toc1812" </w:instrText>
      </w:r>
      <w:r>
        <w:rPr>
          <w:highlight w:val="none"/>
        </w:rPr>
        <w:fldChar w:fldCharType="separate"/>
      </w:r>
      <w:r>
        <w:rPr>
          <w:rFonts w:hint="eastAsia" w:ascii="Arial" w:hAnsi="Arial"/>
          <w:szCs w:val="36"/>
          <w:highlight w:val="none"/>
          <w:lang w:val="zh-CN"/>
        </w:rPr>
        <w:t>第</w:t>
      </w:r>
      <w:r>
        <w:rPr>
          <w:rFonts w:hint="eastAsia" w:ascii="Arial" w:hAnsi="Arial"/>
          <w:szCs w:val="36"/>
          <w:highlight w:val="none"/>
        </w:rPr>
        <w:t>六</w:t>
      </w:r>
      <w:r>
        <w:rPr>
          <w:rFonts w:hint="eastAsia" w:ascii="Arial" w:hAnsi="Arial"/>
          <w:szCs w:val="36"/>
          <w:highlight w:val="none"/>
          <w:lang w:val="zh-CN"/>
        </w:rPr>
        <w:t>章</w:t>
      </w:r>
      <w:r>
        <w:rPr>
          <w:rFonts w:ascii="Arial" w:hAnsi="Arial"/>
          <w:szCs w:val="36"/>
          <w:highlight w:val="none"/>
          <w:lang w:val="zh-CN"/>
        </w:rPr>
        <w:t xml:space="preserve">  </w:t>
      </w:r>
      <w:r>
        <w:rPr>
          <w:rFonts w:hint="eastAsia" w:ascii="Arial" w:hAnsi="Arial"/>
          <w:szCs w:val="36"/>
          <w:highlight w:val="none"/>
        </w:rPr>
        <w:t>响应文件格式</w:t>
      </w:r>
      <w:r>
        <w:rPr>
          <w:highlight w:val="none"/>
        </w:rPr>
        <w:tab/>
      </w:r>
      <w:r>
        <w:rPr>
          <w:rFonts w:hint="eastAsia"/>
          <w:highlight w:val="none"/>
        </w:rPr>
        <w:t>3</w:t>
      </w:r>
      <w:r>
        <w:rPr>
          <w:rFonts w:hint="eastAsia"/>
          <w:highlight w:val="none"/>
        </w:rPr>
        <w:fldChar w:fldCharType="end"/>
      </w:r>
      <w:r>
        <w:rPr>
          <w:rFonts w:hint="eastAsia"/>
          <w:szCs w:val="28"/>
          <w:highlight w:val="none"/>
          <w:lang w:val="en-US" w:eastAsia="zh-CN"/>
        </w:rPr>
        <w:t>2</w:t>
      </w:r>
    </w:p>
    <w:p w14:paraId="3A2B4799">
      <w:pPr>
        <w:pStyle w:val="29"/>
        <w:tabs>
          <w:tab w:val="right" w:leader="dot" w:pos="9060"/>
        </w:tabs>
        <w:spacing w:line="360" w:lineRule="auto"/>
        <w:rPr>
          <w:szCs w:val="21"/>
          <w:highlight w:val="none"/>
        </w:rPr>
        <w:sectPr>
          <w:footerReference r:id="rId5" w:type="default"/>
          <w:pgSz w:w="11906" w:h="16838"/>
          <w:pgMar w:top="1418" w:right="1418" w:bottom="1418" w:left="1418" w:header="851" w:footer="680" w:gutter="0"/>
          <w:pgNumType w:start="1"/>
          <w:cols w:space="720" w:num="1"/>
          <w:docGrid w:linePitch="290" w:charSpace="0"/>
        </w:sectPr>
      </w:pPr>
      <w:r>
        <w:rPr>
          <w:szCs w:val="28"/>
          <w:highlight w:val="none"/>
        </w:rPr>
        <w:fldChar w:fldCharType="end"/>
      </w:r>
    </w:p>
    <w:p w14:paraId="009ABD3F">
      <w:pPr>
        <w:pStyle w:val="29"/>
        <w:tabs>
          <w:tab w:val="right" w:leader="dot" w:pos="9060"/>
        </w:tabs>
        <w:spacing w:line="360" w:lineRule="auto"/>
        <w:jc w:val="center"/>
        <w:outlineLvl w:val="0"/>
        <w:rPr>
          <w:rFonts w:ascii="Arial" w:hAnsi="Arial"/>
          <w:b/>
          <w:bCs/>
          <w:i w:val="0"/>
          <w:iCs/>
          <w:sz w:val="32"/>
          <w:szCs w:val="32"/>
          <w:highlight w:val="none"/>
        </w:rPr>
      </w:pPr>
      <w:bookmarkStart w:id="4" w:name="_Toc7432"/>
      <w:r>
        <w:rPr>
          <w:rFonts w:hint="eastAsia"/>
          <w:b/>
          <w:bCs/>
          <w:i w:val="0"/>
          <w:iCs/>
          <w:sz w:val="32"/>
          <w:szCs w:val="32"/>
          <w:highlight w:val="none"/>
        </w:rPr>
        <w:t>第一章</w:t>
      </w:r>
      <w:r>
        <w:rPr>
          <w:b/>
          <w:bCs/>
          <w:i w:val="0"/>
          <w:iCs/>
          <w:sz w:val="32"/>
          <w:szCs w:val="32"/>
          <w:highlight w:val="none"/>
        </w:rPr>
        <w:t xml:space="preserve">   </w:t>
      </w:r>
      <w:bookmarkEnd w:id="0"/>
      <w:bookmarkEnd w:id="1"/>
      <w:bookmarkEnd w:id="2"/>
      <w:bookmarkEnd w:id="4"/>
      <w:r>
        <w:rPr>
          <w:rFonts w:hint="eastAsia"/>
          <w:b/>
          <w:bCs/>
          <w:i w:val="0"/>
          <w:iCs/>
          <w:sz w:val="32"/>
          <w:szCs w:val="32"/>
          <w:highlight w:val="none"/>
        </w:rPr>
        <w:t>询价公告</w:t>
      </w:r>
    </w:p>
    <w:p w14:paraId="04EFC650">
      <w:pPr>
        <w:jc w:val="center"/>
        <w:rPr>
          <w:szCs w:val="21"/>
          <w:highlight w:val="none"/>
        </w:rPr>
      </w:pPr>
      <w:bookmarkStart w:id="5" w:name="_Toc28359011"/>
      <w:bookmarkStart w:id="6" w:name="_Toc35393797"/>
      <w:r>
        <w:rPr>
          <w:rFonts w:hint="eastAsia" w:ascii="华文中宋" w:hAnsi="华文中宋" w:eastAsia="华文中宋"/>
          <w:kern w:val="44"/>
          <w:sz w:val="32"/>
          <w:szCs w:val="32"/>
          <w:highlight w:val="none"/>
        </w:rPr>
        <w:t xml:space="preserve"> </w:t>
      </w:r>
      <w:bookmarkEnd w:id="5"/>
      <w:bookmarkEnd w:id="6"/>
    </w:p>
    <w:p w14:paraId="219BFFA6">
      <w:pPr>
        <w:rPr>
          <w:rFonts w:ascii="黑体" w:hAnsi="黑体" w:eastAsia="黑体" w:cs="宋体"/>
          <w:bCs/>
          <w:sz w:val="28"/>
          <w:szCs w:val="28"/>
          <w:highlight w:val="none"/>
        </w:rPr>
      </w:pPr>
      <w:bookmarkStart w:id="7" w:name="_Toc35393629"/>
      <w:bookmarkStart w:id="8" w:name="_Toc28359089"/>
      <w:bookmarkStart w:id="9" w:name="_Toc28359012"/>
      <w:bookmarkStart w:id="10" w:name="_Toc35393798"/>
      <w:r>
        <w:rPr>
          <w:rFonts w:hint="eastAsia" w:ascii="黑体" w:hAnsi="黑体" w:eastAsia="黑体" w:cs="宋体"/>
          <w:bCs/>
          <w:sz w:val="28"/>
          <w:szCs w:val="28"/>
          <w:highlight w:val="none"/>
        </w:rPr>
        <w:t>一、项目基本情况</w:t>
      </w:r>
      <w:bookmarkEnd w:id="7"/>
      <w:bookmarkEnd w:id="8"/>
      <w:bookmarkEnd w:id="9"/>
      <w:bookmarkEnd w:id="10"/>
    </w:p>
    <w:p w14:paraId="219B5258">
      <w:pPr>
        <w:ind w:firstLine="565" w:firstLineChars="202"/>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AHJY2026017</w:t>
      </w:r>
    </w:p>
    <w:p w14:paraId="5374BF58">
      <w:pPr>
        <w:ind w:firstLine="565" w:firstLineChars="202"/>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中共安庆市委党校食堂餐厅改造工程监理项目</w:t>
      </w:r>
    </w:p>
    <w:p w14:paraId="5F42BC42">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采购方式：询价</w:t>
      </w:r>
    </w:p>
    <w:p w14:paraId="04B9E22D">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8000</w:t>
      </w:r>
      <w:r>
        <w:rPr>
          <w:rFonts w:hint="eastAsia" w:ascii="仿宋" w:hAnsi="仿宋" w:eastAsia="仿宋"/>
          <w:color w:val="auto"/>
          <w:sz w:val="28"/>
          <w:szCs w:val="28"/>
          <w:highlight w:val="none"/>
        </w:rPr>
        <w:t>元</w:t>
      </w:r>
    </w:p>
    <w:p w14:paraId="4007A882">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8000</w:t>
      </w:r>
      <w:r>
        <w:rPr>
          <w:rFonts w:hint="eastAsia" w:ascii="仿宋" w:hAnsi="仿宋" w:eastAsia="仿宋"/>
          <w:color w:val="auto"/>
          <w:sz w:val="28"/>
          <w:szCs w:val="28"/>
          <w:highlight w:val="none"/>
        </w:rPr>
        <w:t>元</w:t>
      </w:r>
    </w:p>
    <w:p w14:paraId="1BB2B6BF">
      <w:pPr>
        <w:ind w:firstLine="565" w:firstLineChars="202"/>
        <w:rPr>
          <w:rFonts w:hint="eastAsia" w:ascii="仿宋" w:hAnsi="仿宋" w:eastAsia="仿宋" w:cs="Courier New"/>
          <w:color w:val="auto"/>
          <w:kern w:val="2"/>
          <w:sz w:val="28"/>
          <w:szCs w:val="28"/>
          <w:highlight w:val="none"/>
          <w:lang w:val="en-US" w:eastAsia="zh-CN" w:bidi="ar-SA"/>
        </w:rPr>
      </w:pPr>
      <w:r>
        <w:rPr>
          <w:rFonts w:hint="eastAsia" w:ascii="仿宋" w:hAnsi="仿宋" w:eastAsia="仿宋"/>
          <w:color w:val="auto"/>
          <w:sz w:val="28"/>
          <w:szCs w:val="28"/>
          <w:highlight w:val="none"/>
        </w:rPr>
        <w:t>采购需</w:t>
      </w:r>
      <w:r>
        <w:rPr>
          <w:rFonts w:hint="eastAsia" w:ascii="仿宋" w:hAnsi="仿宋" w:eastAsia="仿宋" w:cs="Courier New"/>
          <w:color w:val="auto"/>
          <w:kern w:val="2"/>
          <w:sz w:val="28"/>
          <w:szCs w:val="28"/>
          <w:highlight w:val="none"/>
          <w:lang w:val="en-US" w:eastAsia="zh-CN" w:bidi="ar-SA"/>
        </w:rPr>
        <w:t>求：中共安庆市委党校食堂改造工程监理项目，本项目位于安庆市中共市委党校内，主要承担原装饰地面、墙面、天棚及安装内容的拆除工程，以及新建装饰等工程内容的监理工作，工程造价约20万元。详见第三章采购需求。</w:t>
      </w:r>
    </w:p>
    <w:p w14:paraId="0CF19104">
      <w:pPr>
        <w:pStyle w:val="30"/>
        <w:ind w:firstLine="560" w:firstLineChars="200"/>
        <w:rPr>
          <w:rFonts w:hint="eastAsia" w:ascii="仿宋" w:hAnsi="仿宋" w:eastAsia="仿宋" w:cs="Courier New"/>
          <w:color w:val="auto"/>
          <w:kern w:val="2"/>
          <w:sz w:val="28"/>
          <w:szCs w:val="28"/>
          <w:highlight w:val="none"/>
          <w:lang w:val="en-US" w:eastAsia="zh-CN" w:bidi="ar-SA"/>
        </w:rPr>
      </w:pPr>
      <w:r>
        <w:rPr>
          <w:rFonts w:hint="eastAsia" w:ascii="仿宋" w:hAnsi="仿宋" w:eastAsia="仿宋" w:cs="Courier New"/>
          <w:color w:val="auto"/>
          <w:kern w:val="2"/>
          <w:sz w:val="28"/>
          <w:szCs w:val="28"/>
          <w:highlight w:val="none"/>
          <w:lang w:val="en-US" w:eastAsia="zh-CN" w:bidi="ar-SA"/>
        </w:rPr>
        <w:t>合同履行期限：自监理合同签订之日起至缺陷责任期期满止。</w:t>
      </w:r>
    </w:p>
    <w:p w14:paraId="74E07CBE">
      <w:pPr>
        <w:ind w:firstLine="565" w:firstLineChars="202"/>
        <w:rPr>
          <w:rFonts w:ascii="仿宋" w:hAnsi="仿宋" w:eastAsia="仿宋"/>
          <w:color w:val="auto"/>
          <w:sz w:val="28"/>
          <w:szCs w:val="28"/>
          <w:highlight w:val="none"/>
        </w:rPr>
      </w:pPr>
      <w:bookmarkStart w:id="11" w:name="_Toc35393799"/>
      <w:bookmarkStart w:id="12" w:name="_Toc35393630"/>
      <w:bookmarkStart w:id="13" w:name="_Toc28359013"/>
      <w:bookmarkStart w:id="14" w:name="_Toc28359090"/>
      <w:r>
        <w:rPr>
          <w:rFonts w:hint="eastAsia" w:ascii="仿宋" w:hAnsi="仿宋" w:eastAsia="仿宋"/>
          <w:color w:val="auto"/>
          <w:sz w:val="28"/>
          <w:szCs w:val="28"/>
          <w:highlight w:val="none"/>
        </w:rPr>
        <w:t>本项目不接受联合体。</w:t>
      </w:r>
    </w:p>
    <w:p w14:paraId="1C092A87">
      <w:pPr>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二、申请人的资格要求：</w:t>
      </w:r>
      <w:bookmarkEnd w:id="11"/>
      <w:bookmarkEnd w:id="12"/>
      <w:bookmarkEnd w:id="13"/>
      <w:bookmarkEnd w:id="14"/>
    </w:p>
    <w:p w14:paraId="4F251E5B">
      <w:pPr>
        <w:ind w:firstLine="560" w:firstLineChars="200"/>
        <w:rPr>
          <w:rFonts w:hint="eastAsia" w:ascii="仿宋" w:hAnsi="仿宋" w:eastAsia="仿宋"/>
          <w:color w:val="auto"/>
          <w:sz w:val="28"/>
          <w:szCs w:val="28"/>
          <w:highlight w:val="none"/>
        </w:rPr>
      </w:pPr>
      <w:bookmarkStart w:id="15" w:name="_Toc28359014"/>
      <w:bookmarkStart w:id="16" w:name="_Toc35393631"/>
      <w:bookmarkStart w:id="17" w:name="_Toc28359091"/>
      <w:bookmarkStart w:id="18" w:name="_Toc35393800"/>
      <w:r>
        <w:rPr>
          <w:rFonts w:hint="eastAsia" w:ascii="仿宋" w:hAnsi="仿宋" w:eastAsia="仿宋"/>
          <w:color w:val="auto"/>
          <w:sz w:val="28"/>
          <w:szCs w:val="28"/>
          <w:highlight w:val="none"/>
        </w:rPr>
        <w:t>1、符合《中华人民共和国政府采购法》第二十二条规定。</w:t>
      </w:r>
    </w:p>
    <w:p w14:paraId="34A5BB8D">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供应商具备住房城乡建设主管部门核发的合格有效的房屋建筑工程监理丙级及以上资质（或工程监理综合资质）。</w:t>
      </w:r>
    </w:p>
    <w:p w14:paraId="75A36C49">
      <w:pPr>
        <w:pStyle w:val="34"/>
        <w:ind w:left="0" w:leftChars="0" w:firstLine="560" w:firstLineChars="200"/>
        <w:rPr>
          <w:rFonts w:hint="default"/>
          <w:highlight w:val="none"/>
          <w:lang w:val="en-US"/>
        </w:rPr>
      </w:pPr>
      <w:r>
        <w:rPr>
          <w:rFonts w:hint="eastAsia" w:ascii="仿宋" w:hAnsi="仿宋" w:eastAsia="仿宋"/>
          <w:color w:val="auto"/>
          <w:sz w:val="28"/>
          <w:szCs w:val="28"/>
          <w:highlight w:val="none"/>
          <w:lang w:val="en-US" w:eastAsia="zh-CN"/>
        </w:rPr>
        <w:t>3、拟派项目总监理工程师须具备房屋建筑工程专业国家级注册监理工程师资格。</w:t>
      </w:r>
    </w:p>
    <w:p w14:paraId="61F00027">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三、获取采购文件</w:t>
      </w:r>
      <w:bookmarkEnd w:id="15"/>
      <w:bookmarkEnd w:id="16"/>
      <w:bookmarkEnd w:id="17"/>
      <w:bookmarkEnd w:id="18"/>
    </w:p>
    <w:p w14:paraId="34E6B18F">
      <w:pPr>
        <w:ind w:firstLine="560" w:firstLineChars="200"/>
        <w:rPr>
          <w:rFonts w:ascii="仿宋" w:hAnsi="仿宋" w:eastAsia="仿宋" w:cs="宋体"/>
          <w:sz w:val="28"/>
          <w:szCs w:val="28"/>
          <w:highlight w:val="none"/>
        </w:rPr>
      </w:pPr>
      <w:bookmarkStart w:id="19" w:name="_Toc28359015"/>
      <w:bookmarkStart w:id="20" w:name="_Toc28359092"/>
      <w:bookmarkStart w:id="21" w:name="_Toc35393632"/>
      <w:bookmarkStart w:id="22" w:name="_Toc35393801"/>
      <w:r>
        <w:rPr>
          <w:rFonts w:hint="eastAsia" w:ascii="仿宋" w:hAnsi="仿宋" w:eastAsia="仿宋"/>
          <w:color w:val="auto"/>
          <w:sz w:val="28"/>
          <w:szCs w:val="28"/>
          <w:highlight w:val="none"/>
        </w:rPr>
        <w:t xml:space="preserve">时间： </w:t>
      </w:r>
      <w:r>
        <w:rPr>
          <w:rFonts w:hint="eastAsia" w:ascii="仿宋" w:hAnsi="仿宋" w:eastAsia="仿宋"/>
          <w:color w:val="auto"/>
          <w:sz w:val="28"/>
          <w:szCs w:val="28"/>
          <w:highlight w:val="none"/>
          <w:lang w:eastAsia="zh-CN"/>
        </w:rPr>
        <w:t>2026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19</w:t>
      </w:r>
      <w:r>
        <w:rPr>
          <w:rFonts w:hint="eastAsia" w:ascii="仿宋" w:hAnsi="仿宋" w:eastAsia="仿宋"/>
          <w:color w:val="auto"/>
          <w:sz w:val="28"/>
          <w:szCs w:val="28"/>
          <w:highlight w:val="none"/>
        </w:rPr>
        <w:t xml:space="preserve">日至 </w:t>
      </w:r>
      <w:r>
        <w:rPr>
          <w:rFonts w:hint="eastAsia" w:ascii="仿宋" w:hAnsi="仿宋" w:eastAsia="仿宋"/>
          <w:color w:val="auto"/>
          <w:sz w:val="28"/>
          <w:szCs w:val="28"/>
          <w:highlight w:val="none"/>
          <w:lang w:eastAsia="zh-CN"/>
        </w:rPr>
        <w:t>20</w:t>
      </w:r>
      <w:r>
        <w:rPr>
          <w:rFonts w:hint="eastAsia" w:ascii="仿宋" w:hAnsi="仿宋" w:eastAsia="仿宋"/>
          <w:color w:val="auto"/>
          <w:sz w:val="28"/>
          <w:szCs w:val="28"/>
          <w:highlight w:val="none"/>
          <w:u w:val="none"/>
          <w:lang w:eastAsia="zh-CN"/>
        </w:rPr>
        <w:t>2</w:t>
      </w:r>
      <w:r>
        <w:rPr>
          <w:rFonts w:hint="eastAsia" w:ascii="仿宋" w:hAnsi="仿宋" w:eastAsia="仿宋" w:cs="宋体"/>
          <w:sz w:val="28"/>
          <w:szCs w:val="28"/>
          <w:highlight w:val="none"/>
          <w:u w:val="none"/>
          <w:lang w:eastAsia="zh-CN"/>
        </w:rPr>
        <w:t>6</w:t>
      </w:r>
      <w:r>
        <w:rPr>
          <w:rFonts w:hint="eastAsia" w:ascii="仿宋" w:hAnsi="仿宋" w:eastAsia="仿宋" w:cs="宋体"/>
          <w:sz w:val="28"/>
          <w:szCs w:val="28"/>
          <w:highlight w:val="none"/>
          <w:u w:val="none"/>
        </w:rPr>
        <w:t>年</w:t>
      </w:r>
      <w:r>
        <w:rPr>
          <w:rFonts w:hint="eastAsia" w:ascii="仿宋" w:hAnsi="仿宋" w:eastAsia="仿宋" w:cs="宋体"/>
          <w:sz w:val="28"/>
          <w:szCs w:val="28"/>
          <w:highlight w:val="none"/>
          <w:u w:val="none"/>
          <w:lang w:val="en-US" w:eastAsia="zh-CN"/>
        </w:rPr>
        <w:t>5</w:t>
      </w:r>
      <w:r>
        <w:rPr>
          <w:rFonts w:hint="eastAsia" w:ascii="仿宋" w:hAnsi="仿宋" w:eastAsia="仿宋" w:cs="宋体"/>
          <w:sz w:val="28"/>
          <w:szCs w:val="28"/>
          <w:highlight w:val="none"/>
          <w:u w:val="none"/>
        </w:rPr>
        <w:t>月</w:t>
      </w:r>
      <w:r>
        <w:rPr>
          <w:rFonts w:hint="eastAsia" w:ascii="仿宋" w:hAnsi="仿宋" w:eastAsia="仿宋" w:cs="宋体"/>
          <w:sz w:val="28"/>
          <w:szCs w:val="28"/>
          <w:highlight w:val="none"/>
          <w:u w:val="none"/>
          <w:lang w:val="en-US" w:eastAsia="zh-CN"/>
        </w:rPr>
        <w:t>22</w:t>
      </w:r>
      <w:r>
        <w:rPr>
          <w:rFonts w:hint="eastAsia" w:ascii="仿宋" w:hAnsi="仿宋" w:eastAsia="仿宋" w:cs="宋体"/>
          <w:sz w:val="28"/>
          <w:szCs w:val="28"/>
          <w:highlight w:val="none"/>
          <w:u w:val="none"/>
        </w:rPr>
        <w:t>日，</w:t>
      </w:r>
      <w:r>
        <w:rPr>
          <w:rFonts w:hint="eastAsia" w:ascii="仿宋" w:hAnsi="仿宋" w:eastAsia="仿宋" w:cs="宋体"/>
          <w:sz w:val="28"/>
          <w:szCs w:val="28"/>
          <w:highlight w:val="none"/>
        </w:rPr>
        <w:t>每天上午8:0</w:t>
      </w:r>
      <w:r>
        <w:rPr>
          <w:rFonts w:ascii="仿宋" w:hAnsi="仿宋" w:eastAsia="仿宋" w:cs="宋体"/>
          <w:sz w:val="28"/>
          <w:szCs w:val="28"/>
          <w:highlight w:val="none"/>
        </w:rPr>
        <w:t>0</w:t>
      </w:r>
      <w:r>
        <w:rPr>
          <w:rFonts w:hint="eastAsia" w:ascii="仿宋" w:hAnsi="仿宋" w:eastAsia="仿宋" w:cs="宋体"/>
          <w:sz w:val="28"/>
          <w:szCs w:val="28"/>
          <w:highlight w:val="none"/>
        </w:rPr>
        <w:t>至1</w:t>
      </w:r>
      <w:r>
        <w:rPr>
          <w:rFonts w:ascii="仿宋" w:hAnsi="仿宋" w:eastAsia="仿宋" w:cs="宋体"/>
          <w:sz w:val="28"/>
          <w:szCs w:val="28"/>
          <w:highlight w:val="none"/>
        </w:rPr>
        <w:t>2</w:t>
      </w:r>
      <w:r>
        <w:rPr>
          <w:rFonts w:hint="eastAsia" w:ascii="仿宋" w:hAnsi="仿宋" w:eastAsia="仿宋" w:cs="宋体"/>
          <w:sz w:val="28"/>
          <w:szCs w:val="28"/>
          <w:highlight w:val="none"/>
        </w:rPr>
        <w:t>:0</w:t>
      </w:r>
      <w:r>
        <w:rPr>
          <w:rFonts w:ascii="仿宋" w:hAnsi="仿宋" w:eastAsia="仿宋" w:cs="宋体"/>
          <w:sz w:val="28"/>
          <w:szCs w:val="28"/>
          <w:highlight w:val="none"/>
        </w:rPr>
        <w:t>0</w:t>
      </w:r>
      <w:r>
        <w:rPr>
          <w:rFonts w:hint="eastAsia" w:ascii="仿宋" w:hAnsi="仿宋" w:eastAsia="仿宋" w:cs="宋体"/>
          <w:sz w:val="28"/>
          <w:szCs w:val="28"/>
          <w:highlight w:val="none"/>
        </w:rPr>
        <w:t>，下午1</w:t>
      </w:r>
      <w:r>
        <w:rPr>
          <w:rFonts w:ascii="仿宋" w:hAnsi="仿宋" w:eastAsia="仿宋" w:cs="宋体"/>
          <w:sz w:val="28"/>
          <w:szCs w:val="28"/>
          <w:highlight w:val="none"/>
        </w:rPr>
        <w:t>4</w:t>
      </w:r>
      <w:r>
        <w:rPr>
          <w:rFonts w:hint="eastAsia" w:ascii="仿宋" w:hAnsi="仿宋" w:eastAsia="仿宋" w:cs="宋体"/>
          <w:sz w:val="28"/>
          <w:szCs w:val="28"/>
          <w:highlight w:val="none"/>
        </w:rPr>
        <w:t>:0</w:t>
      </w:r>
      <w:r>
        <w:rPr>
          <w:rFonts w:ascii="仿宋" w:hAnsi="仿宋" w:eastAsia="仿宋" w:cs="宋体"/>
          <w:sz w:val="28"/>
          <w:szCs w:val="28"/>
          <w:highlight w:val="none"/>
        </w:rPr>
        <w:t>0</w:t>
      </w:r>
      <w:r>
        <w:rPr>
          <w:rFonts w:hint="eastAsia" w:ascii="仿宋" w:hAnsi="仿宋" w:eastAsia="仿宋" w:cs="宋体"/>
          <w:sz w:val="28"/>
          <w:szCs w:val="28"/>
          <w:highlight w:val="none"/>
        </w:rPr>
        <w:t>至1</w:t>
      </w:r>
      <w:r>
        <w:rPr>
          <w:rFonts w:ascii="仿宋" w:hAnsi="仿宋" w:eastAsia="仿宋" w:cs="宋体"/>
          <w:sz w:val="28"/>
          <w:szCs w:val="28"/>
          <w:highlight w:val="none"/>
        </w:rPr>
        <w:t>7</w:t>
      </w:r>
      <w:r>
        <w:rPr>
          <w:rFonts w:hint="eastAsia" w:ascii="仿宋" w:hAnsi="仿宋" w:eastAsia="仿宋" w:cs="宋体"/>
          <w:sz w:val="28"/>
          <w:szCs w:val="28"/>
          <w:highlight w:val="none"/>
        </w:rPr>
        <w:t>:0</w:t>
      </w:r>
      <w:r>
        <w:rPr>
          <w:rFonts w:ascii="仿宋" w:hAnsi="仿宋" w:eastAsia="仿宋" w:cs="宋体"/>
          <w:sz w:val="28"/>
          <w:szCs w:val="28"/>
          <w:highlight w:val="none"/>
        </w:rPr>
        <w:t>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w:t>
      </w:r>
    </w:p>
    <w:p w14:paraId="1522B439">
      <w:pPr>
        <w:spacing w:before="91" w:line="222" w:lineRule="auto"/>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地点：安徽基业招标代理有限公司（</w:t>
      </w:r>
      <w:r>
        <w:rPr>
          <w:rFonts w:hint="eastAsia" w:ascii="仿宋" w:hAnsi="仿宋" w:eastAsia="仿宋" w:cs="宋体"/>
          <w:sz w:val="28"/>
          <w:szCs w:val="28"/>
          <w:highlight w:val="none"/>
          <w:lang w:eastAsia="zh-CN"/>
        </w:rPr>
        <w:t>安庆市迎江区宜城路6号院内2楼</w:t>
      </w:r>
      <w:r>
        <w:rPr>
          <w:rFonts w:hint="eastAsia" w:ascii="仿宋" w:hAnsi="仿宋" w:eastAsia="仿宋" w:cs="宋体"/>
          <w:sz w:val="28"/>
          <w:szCs w:val="28"/>
          <w:highlight w:val="none"/>
          <w:lang w:val="en-US" w:eastAsia="zh-CN"/>
        </w:rPr>
        <w:t>开标室</w:t>
      </w:r>
      <w:r>
        <w:rPr>
          <w:rFonts w:hint="eastAsia" w:ascii="仿宋" w:hAnsi="仿宋" w:eastAsia="仿宋" w:cs="宋体"/>
          <w:sz w:val="28"/>
          <w:szCs w:val="28"/>
          <w:highlight w:val="none"/>
        </w:rPr>
        <w:t>）</w:t>
      </w:r>
    </w:p>
    <w:p w14:paraId="3618993F">
      <w:pPr>
        <w:spacing w:before="91" w:line="222" w:lineRule="auto"/>
        <w:ind w:left="584"/>
        <w:rPr>
          <w:rFonts w:ascii="仿宋" w:hAnsi="仿宋" w:eastAsia="仿宋" w:cs="宋体"/>
          <w:sz w:val="28"/>
          <w:szCs w:val="28"/>
          <w:highlight w:val="none"/>
        </w:rPr>
      </w:pPr>
      <w:r>
        <w:rPr>
          <w:rFonts w:hint="eastAsia" w:ascii="仿宋" w:hAnsi="仿宋" w:eastAsia="仿宋" w:cs="宋体"/>
          <w:sz w:val="28"/>
          <w:szCs w:val="28"/>
          <w:highlight w:val="none"/>
        </w:rPr>
        <w:t>方式：邮箱报名（指定邮箱1694027064@qq.com）</w:t>
      </w:r>
    </w:p>
    <w:p w14:paraId="5840BA42">
      <w:pPr>
        <w:spacing w:line="360" w:lineRule="auto"/>
        <w:ind w:firstLine="435"/>
        <w:outlineLvl w:val="9"/>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报名资料：</w:t>
      </w:r>
      <w:r>
        <w:rPr>
          <w:rFonts w:hint="eastAsia" w:ascii="仿宋" w:hAnsi="仿宋" w:eastAsia="仿宋" w:cs="宋体"/>
          <w:color w:val="000000" w:themeColor="text1"/>
          <w:sz w:val="28"/>
          <w:szCs w:val="28"/>
          <w:highlight w:val="none"/>
          <w:lang w:val="en-US" w:eastAsia="zh-CN"/>
          <w14:textFill>
            <w14:solidFill>
              <w14:schemeClr w14:val="tx1"/>
            </w14:solidFill>
          </w14:textFill>
        </w:rPr>
        <w:t>潜在供应商需将营业执照复印件、法定代表人身份证明书（或法定代表人授权委托书）、联系电话及工本费截图等材料的PDF扫描件发送至报名邮箱。</w:t>
      </w:r>
    </w:p>
    <w:p w14:paraId="6BDE18E4">
      <w:pPr>
        <w:ind w:firstLine="568" w:firstLineChars="202"/>
        <w:rPr>
          <w:rFonts w:ascii="仿宋" w:hAnsi="仿宋" w:eastAsia="仿宋" w:cs="宋体"/>
          <w:b/>
          <w:bCs/>
          <w:sz w:val="28"/>
          <w:szCs w:val="28"/>
          <w:highlight w:val="none"/>
        </w:rPr>
      </w:pPr>
      <w:r>
        <w:rPr>
          <w:rFonts w:hint="eastAsia" w:ascii="仿宋" w:hAnsi="仿宋" w:eastAsia="仿宋" w:cs="宋体"/>
          <w:b/>
          <w:bCs/>
          <w:sz w:val="28"/>
          <w:szCs w:val="28"/>
          <w:highlight w:val="none"/>
        </w:rPr>
        <w:t>注：以上资料均须加盖询价响应单位公章。</w:t>
      </w:r>
    </w:p>
    <w:p w14:paraId="0ACEDB75">
      <w:pPr>
        <w:ind w:firstLine="565" w:firstLineChars="202"/>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询价文件工本费：300元整，文件售后不退。</w:t>
      </w:r>
    </w:p>
    <w:p w14:paraId="0A694F5B">
      <w:pPr>
        <w:ind w:firstLine="565" w:firstLineChars="202"/>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工本费缴纳账户信息（需备注项目名称+缴费单位名称）：</w:t>
      </w:r>
    </w:p>
    <w:p w14:paraId="50E0A449">
      <w:pPr>
        <w:ind w:firstLine="565" w:firstLineChars="202"/>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 xml:space="preserve">公司名称：安徽基业招标代理有限公司   </w:t>
      </w:r>
    </w:p>
    <w:p w14:paraId="48F15172">
      <w:pPr>
        <w:ind w:firstLine="565" w:firstLineChars="202"/>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开 户 行：徽商银行安庆华中支行</w:t>
      </w:r>
    </w:p>
    <w:p w14:paraId="05E63A0F">
      <w:pPr>
        <w:ind w:firstLine="565" w:firstLineChars="202"/>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账    号：225007858311000002</w:t>
      </w:r>
    </w:p>
    <w:p w14:paraId="579BF4EF">
      <w:pPr>
        <w:rPr>
          <w:rFonts w:ascii="黑体" w:hAnsi="黑体" w:eastAsia="黑体" w:cs="宋体"/>
          <w:bCs/>
          <w:sz w:val="28"/>
          <w:szCs w:val="28"/>
          <w:highlight w:val="none"/>
        </w:rPr>
      </w:pPr>
      <w:r>
        <w:rPr>
          <w:rFonts w:hint="eastAsia" w:ascii="黑体" w:hAnsi="黑体" w:eastAsia="黑体" w:cs="宋体"/>
          <w:bCs/>
          <w:sz w:val="28"/>
          <w:szCs w:val="28"/>
          <w:highlight w:val="none"/>
        </w:rPr>
        <w:t>四、响应文件提交</w:t>
      </w:r>
      <w:bookmarkEnd w:id="19"/>
      <w:bookmarkEnd w:id="20"/>
      <w:bookmarkEnd w:id="21"/>
      <w:bookmarkEnd w:id="22"/>
    </w:p>
    <w:p w14:paraId="28BE25BB">
      <w:pPr>
        <w:ind w:firstLine="565" w:firstLineChars="202"/>
        <w:rPr>
          <w:rFonts w:hint="eastAsia" w:ascii="仿宋" w:hAnsi="仿宋" w:eastAsia="仿宋" w:cs="仿宋"/>
          <w:bCs/>
          <w:sz w:val="28"/>
          <w:szCs w:val="28"/>
          <w:highlight w:val="none"/>
          <w:u w:val="single"/>
        </w:rPr>
      </w:pPr>
      <w:r>
        <w:rPr>
          <w:rFonts w:hint="eastAsia" w:ascii="仿宋" w:hAnsi="仿宋" w:eastAsia="仿宋" w:cs="仿宋"/>
          <w:sz w:val="28"/>
          <w:szCs w:val="28"/>
          <w:highlight w:val="none"/>
        </w:rPr>
        <w:t>截止时间：</w:t>
      </w:r>
      <w:r>
        <w:rPr>
          <w:rFonts w:hint="eastAsia" w:ascii="仿宋" w:hAnsi="仿宋" w:eastAsia="仿宋" w:cs="仿宋"/>
          <w:sz w:val="28"/>
          <w:szCs w:val="28"/>
          <w:highlight w:val="none"/>
          <w:u w:val="none"/>
          <w:lang w:eastAsia="zh-CN"/>
        </w:rPr>
        <w:t>2026</w:t>
      </w:r>
      <w:r>
        <w:rPr>
          <w:rFonts w:hint="eastAsia" w:ascii="仿宋" w:hAnsi="仿宋" w:eastAsia="仿宋" w:cs="仿宋"/>
          <w:bCs/>
          <w:sz w:val="28"/>
          <w:szCs w:val="28"/>
          <w:highlight w:val="none"/>
          <w:u w:val="none"/>
        </w:rPr>
        <w:t>年</w:t>
      </w:r>
      <w:r>
        <w:rPr>
          <w:rFonts w:hint="eastAsia" w:ascii="仿宋" w:hAnsi="仿宋" w:eastAsia="仿宋" w:cs="仿宋"/>
          <w:bCs/>
          <w:sz w:val="28"/>
          <w:szCs w:val="28"/>
          <w:highlight w:val="none"/>
          <w:u w:val="none"/>
          <w:lang w:val="en-US" w:eastAsia="zh-CN"/>
        </w:rPr>
        <w:t>5</w:t>
      </w:r>
      <w:r>
        <w:rPr>
          <w:rFonts w:hint="eastAsia" w:ascii="仿宋" w:hAnsi="仿宋" w:eastAsia="仿宋" w:cs="仿宋"/>
          <w:bCs/>
          <w:sz w:val="28"/>
          <w:szCs w:val="28"/>
          <w:highlight w:val="none"/>
          <w:u w:val="none"/>
        </w:rPr>
        <w:t>月</w:t>
      </w:r>
      <w:r>
        <w:rPr>
          <w:rFonts w:hint="eastAsia" w:ascii="仿宋" w:hAnsi="仿宋" w:eastAsia="仿宋" w:cs="仿宋"/>
          <w:bCs/>
          <w:sz w:val="28"/>
          <w:szCs w:val="28"/>
          <w:highlight w:val="none"/>
          <w:u w:val="none"/>
          <w:lang w:val="en-US" w:eastAsia="zh-CN"/>
        </w:rPr>
        <w:t>25</w:t>
      </w:r>
      <w:r>
        <w:rPr>
          <w:rFonts w:hint="eastAsia" w:ascii="仿宋" w:hAnsi="仿宋" w:eastAsia="仿宋" w:cs="仿宋"/>
          <w:bCs/>
          <w:sz w:val="28"/>
          <w:szCs w:val="28"/>
          <w:highlight w:val="none"/>
          <w:u w:val="none"/>
        </w:rPr>
        <w:t>日</w:t>
      </w:r>
      <w:r>
        <w:rPr>
          <w:rFonts w:hint="eastAsia" w:ascii="仿宋" w:hAnsi="仿宋" w:eastAsia="仿宋" w:cs="仿宋"/>
          <w:bCs/>
          <w:sz w:val="28"/>
          <w:szCs w:val="28"/>
          <w:highlight w:val="none"/>
          <w:u w:val="none"/>
          <w:lang w:val="en-US" w:eastAsia="zh-CN"/>
        </w:rPr>
        <w:t>15</w:t>
      </w:r>
      <w:r>
        <w:rPr>
          <w:rFonts w:hint="eastAsia" w:ascii="仿宋" w:hAnsi="仿宋" w:eastAsia="仿宋" w:cs="仿宋"/>
          <w:bCs/>
          <w:sz w:val="28"/>
          <w:szCs w:val="28"/>
          <w:highlight w:val="none"/>
          <w:u w:val="none"/>
        </w:rPr>
        <w:t>点</w:t>
      </w:r>
      <w:r>
        <w:rPr>
          <w:rFonts w:hint="eastAsia" w:ascii="仿宋" w:hAnsi="仿宋" w:eastAsia="仿宋" w:cs="仿宋"/>
          <w:bCs/>
          <w:sz w:val="28"/>
          <w:szCs w:val="28"/>
          <w:highlight w:val="none"/>
          <w:u w:val="none"/>
          <w:lang w:val="en-US" w:eastAsia="zh-CN"/>
        </w:rPr>
        <w:t>00</w:t>
      </w:r>
      <w:r>
        <w:rPr>
          <w:rFonts w:hint="eastAsia" w:ascii="仿宋" w:hAnsi="仿宋" w:eastAsia="仿宋" w:cs="仿宋"/>
          <w:bCs/>
          <w:sz w:val="28"/>
          <w:szCs w:val="28"/>
          <w:highlight w:val="none"/>
          <w:u w:val="none"/>
        </w:rPr>
        <w:t>分</w:t>
      </w:r>
      <w:r>
        <w:rPr>
          <w:rFonts w:hint="eastAsia" w:ascii="仿宋" w:hAnsi="仿宋" w:eastAsia="仿宋" w:cs="仿宋"/>
          <w:bCs/>
          <w:sz w:val="28"/>
          <w:szCs w:val="28"/>
          <w:highlight w:val="none"/>
        </w:rPr>
        <w:t>（北京时间）</w:t>
      </w:r>
    </w:p>
    <w:p w14:paraId="08BCB745">
      <w:pPr>
        <w:ind w:firstLine="565" w:firstLineChars="202"/>
        <w:rPr>
          <w:rFonts w:hint="eastAsia" w:ascii="仿宋" w:hAnsi="仿宋" w:eastAsia="仿宋" w:cs="仿宋"/>
          <w:bCs/>
          <w:sz w:val="28"/>
          <w:szCs w:val="28"/>
          <w:highlight w:val="none"/>
          <w:u w:val="single"/>
        </w:rPr>
      </w:pPr>
      <w:r>
        <w:rPr>
          <w:rFonts w:hint="eastAsia" w:ascii="仿宋" w:hAnsi="仿宋" w:eastAsia="仿宋" w:cs="仿宋"/>
          <w:sz w:val="28"/>
          <w:szCs w:val="28"/>
          <w:highlight w:val="none"/>
        </w:rPr>
        <w:t>地点:安徽基业招标代理有限公司</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安庆市迎江区宜城路6号院内2楼</w:t>
      </w:r>
      <w:r>
        <w:rPr>
          <w:rFonts w:hint="eastAsia" w:ascii="仿宋" w:hAnsi="仿宋" w:eastAsia="仿宋" w:cs="宋体"/>
          <w:sz w:val="28"/>
          <w:szCs w:val="28"/>
          <w:highlight w:val="none"/>
          <w:lang w:val="en-US" w:eastAsia="zh-CN"/>
        </w:rPr>
        <w:t>开标室</w:t>
      </w:r>
      <w:r>
        <w:rPr>
          <w:rFonts w:hint="eastAsia" w:ascii="仿宋" w:hAnsi="仿宋" w:eastAsia="仿宋" w:cs="宋体"/>
          <w:sz w:val="28"/>
          <w:szCs w:val="28"/>
          <w:highlight w:val="none"/>
        </w:rPr>
        <w:t>）</w:t>
      </w:r>
    </w:p>
    <w:p w14:paraId="2D7B9A85">
      <w:pPr>
        <w:rPr>
          <w:rFonts w:hint="eastAsia" w:ascii="仿宋" w:hAnsi="仿宋" w:eastAsia="仿宋" w:cs="仿宋"/>
          <w:bCs/>
          <w:sz w:val="28"/>
          <w:szCs w:val="28"/>
          <w:highlight w:val="none"/>
        </w:rPr>
      </w:pPr>
      <w:bookmarkStart w:id="23" w:name="_Toc28359093"/>
      <w:bookmarkStart w:id="24" w:name="_Toc35393633"/>
      <w:bookmarkStart w:id="25" w:name="_Toc28359016"/>
      <w:bookmarkStart w:id="26" w:name="_Toc35393802"/>
      <w:r>
        <w:rPr>
          <w:rFonts w:hint="eastAsia" w:ascii="仿宋" w:hAnsi="仿宋" w:eastAsia="仿宋" w:cs="仿宋"/>
          <w:bCs/>
          <w:sz w:val="28"/>
          <w:szCs w:val="28"/>
          <w:highlight w:val="none"/>
        </w:rPr>
        <w:t>五、开启</w:t>
      </w:r>
      <w:bookmarkEnd w:id="23"/>
      <w:bookmarkEnd w:id="24"/>
      <w:bookmarkEnd w:id="25"/>
      <w:bookmarkEnd w:id="26"/>
    </w:p>
    <w:p w14:paraId="0C626827">
      <w:pPr>
        <w:ind w:firstLine="565" w:firstLineChars="202"/>
        <w:rPr>
          <w:rFonts w:hint="eastAsia" w:ascii="仿宋" w:hAnsi="仿宋" w:eastAsia="仿宋" w:cs="仿宋"/>
          <w:sz w:val="28"/>
          <w:szCs w:val="28"/>
          <w:highlight w:val="none"/>
        </w:rPr>
      </w:pPr>
      <w:r>
        <w:rPr>
          <w:rFonts w:hint="eastAsia" w:ascii="仿宋" w:hAnsi="仿宋" w:eastAsia="仿宋" w:cs="仿宋"/>
          <w:sz w:val="28"/>
          <w:szCs w:val="28"/>
          <w:highlight w:val="none"/>
        </w:rPr>
        <w:t>时间：</w:t>
      </w:r>
      <w:r>
        <w:rPr>
          <w:rFonts w:hint="eastAsia" w:ascii="仿宋" w:hAnsi="仿宋" w:eastAsia="仿宋" w:cs="仿宋"/>
          <w:sz w:val="28"/>
          <w:szCs w:val="28"/>
          <w:highlight w:val="none"/>
          <w:lang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点</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分（北京时间）</w:t>
      </w:r>
    </w:p>
    <w:p w14:paraId="4BD5F928">
      <w:pPr>
        <w:ind w:firstLine="565" w:firstLineChars="202"/>
        <w:rPr>
          <w:rFonts w:hint="eastAsia" w:ascii="仿宋" w:hAnsi="仿宋" w:eastAsia="仿宋" w:cs="仿宋"/>
          <w:sz w:val="28"/>
          <w:szCs w:val="28"/>
          <w:highlight w:val="none"/>
        </w:rPr>
      </w:pPr>
      <w:bookmarkStart w:id="27" w:name="_Toc28359094"/>
      <w:bookmarkStart w:id="28" w:name="_Toc35393634"/>
      <w:bookmarkStart w:id="29" w:name="_Toc28359017"/>
      <w:bookmarkStart w:id="30" w:name="_Toc35393803"/>
      <w:r>
        <w:rPr>
          <w:rFonts w:hint="eastAsia" w:ascii="仿宋" w:hAnsi="仿宋" w:eastAsia="仿宋" w:cs="仿宋"/>
          <w:sz w:val="28"/>
          <w:szCs w:val="28"/>
          <w:highlight w:val="none"/>
        </w:rPr>
        <w:t>地点：安徽基业招标代理有限公司</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安庆市迎江区宜城路6号院内2楼</w:t>
      </w:r>
      <w:r>
        <w:rPr>
          <w:rFonts w:hint="eastAsia" w:ascii="仿宋" w:hAnsi="仿宋" w:eastAsia="仿宋" w:cs="宋体"/>
          <w:sz w:val="28"/>
          <w:szCs w:val="28"/>
          <w:highlight w:val="none"/>
          <w:lang w:val="en-US" w:eastAsia="zh-CN"/>
        </w:rPr>
        <w:t>开标室</w:t>
      </w:r>
      <w:r>
        <w:rPr>
          <w:rFonts w:hint="eastAsia" w:ascii="仿宋" w:hAnsi="仿宋" w:eastAsia="仿宋" w:cs="宋体"/>
          <w:sz w:val="28"/>
          <w:szCs w:val="28"/>
          <w:highlight w:val="none"/>
        </w:rPr>
        <w:t>）</w:t>
      </w:r>
    </w:p>
    <w:p w14:paraId="22634294">
      <w:pPr>
        <w:rPr>
          <w:rFonts w:ascii="黑体" w:hAnsi="黑体" w:eastAsia="黑体" w:cs="宋体"/>
          <w:bCs/>
          <w:sz w:val="28"/>
          <w:szCs w:val="28"/>
          <w:highlight w:val="none"/>
        </w:rPr>
      </w:pPr>
      <w:r>
        <w:rPr>
          <w:rFonts w:hint="eastAsia" w:ascii="黑体" w:hAnsi="黑体" w:eastAsia="黑体" w:cs="宋体"/>
          <w:bCs/>
          <w:sz w:val="28"/>
          <w:szCs w:val="28"/>
          <w:highlight w:val="none"/>
        </w:rPr>
        <w:t>六、公告期限</w:t>
      </w:r>
      <w:bookmarkEnd w:id="27"/>
      <w:bookmarkEnd w:id="28"/>
      <w:bookmarkEnd w:id="29"/>
      <w:bookmarkEnd w:id="30"/>
    </w:p>
    <w:p w14:paraId="4BB16C45">
      <w:pPr>
        <w:ind w:firstLine="565" w:firstLineChars="202"/>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自本公告发布之日起3个工作日。</w:t>
      </w:r>
    </w:p>
    <w:p w14:paraId="1721EDEC">
      <w:pPr>
        <w:numPr>
          <w:ilvl w:val="0"/>
          <w:numId w:val="5"/>
        </w:numPr>
        <w:rPr>
          <w:rFonts w:ascii="黑体" w:hAnsi="黑体" w:eastAsia="黑体" w:cs="宋体"/>
          <w:bCs/>
          <w:sz w:val="28"/>
          <w:szCs w:val="28"/>
          <w:highlight w:val="none"/>
        </w:rPr>
      </w:pPr>
      <w:bookmarkStart w:id="31" w:name="_Toc35393635"/>
      <w:bookmarkStart w:id="32" w:name="_Toc35393804"/>
      <w:r>
        <w:rPr>
          <w:rFonts w:hint="eastAsia" w:ascii="黑体" w:hAnsi="黑体" w:eastAsia="黑体" w:cs="宋体"/>
          <w:bCs/>
          <w:sz w:val="28"/>
          <w:szCs w:val="28"/>
          <w:highlight w:val="none"/>
        </w:rPr>
        <w:t>其他补充事宜</w:t>
      </w:r>
      <w:bookmarkEnd w:id="31"/>
      <w:bookmarkEnd w:id="32"/>
    </w:p>
    <w:p w14:paraId="239781CC">
      <w:pPr>
        <w:ind w:firstLine="565" w:firstLineChars="202"/>
        <w:rPr>
          <w:rFonts w:ascii="仿宋" w:hAnsi="仿宋" w:eastAsia="仿宋" w:cs="宋体"/>
          <w:sz w:val="28"/>
          <w:szCs w:val="28"/>
          <w:highlight w:val="none"/>
        </w:rPr>
      </w:pPr>
      <w:bookmarkStart w:id="33" w:name="_Toc35393805"/>
      <w:bookmarkStart w:id="34" w:name="_Toc28359095"/>
      <w:bookmarkStart w:id="35" w:name="_Toc35393636"/>
      <w:bookmarkStart w:id="36" w:name="_Toc28359018"/>
      <w:r>
        <w:rPr>
          <w:rFonts w:hint="eastAsia" w:ascii="仿宋" w:hAnsi="仿宋" w:eastAsia="仿宋" w:cs="宋体"/>
          <w:sz w:val="28"/>
          <w:szCs w:val="28"/>
          <w:highlight w:val="none"/>
        </w:rPr>
        <w:t>1、本次询价公告在</w:t>
      </w:r>
      <w:r>
        <w:rPr>
          <w:rFonts w:hint="eastAsia" w:ascii="仿宋" w:hAnsi="仿宋" w:eastAsia="仿宋" w:cs="宋体"/>
          <w:sz w:val="28"/>
          <w:szCs w:val="28"/>
          <w:highlight w:val="none"/>
          <w:lang w:eastAsia="zh-CN"/>
        </w:rPr>
        <w:t>安徽省招标投标信息网、中共安庆市委党校网站、安徽基业招标代理有限公司网站</w:t>
      </w:r>
      <w:r>
        <w:rPr>
          <w:rFonts w:hint="eastAsia" w:ascii="仿宋" w:hAnsi="仿宋" w:eastAsia="仿宋" w:cs="宋体"/>
          <w:sz w:val="28"/>
          <w:szCs w:val="28"/>
          <w:highlight w:val="none"/>
        </w:rPr>
        <w:t>发布。</w:t>
      </w:r>
    </w:p>
    <w:p w14:paraId="3FA9C5EC">
      <w:pPr>
        <w:pStyle w:val="26"/>
        <w:spacing w:before="45" w:line="395" w:lineRule="auto"/>
        <w:ind w:right="-116" w:rightChars="0" w:firstLine="560" w:firstLineChars="200"/>
        <w:rPr>
          <w:rFonts w:ascii="仿宋" w:hAnsi="仿宋" w:eastAsia="仿宋" w:cs="宋体"/>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s="宋体"/>
          <w:color w:val="auto"/>
          <w:sz w:val="28"/>
          <w:szCs w:val="28"/>
          <w:highlight w:val="none"/>
        </w:rPr>
        <w:t>供应商的联系人电话(手机)、电子邮箱等通讯方式在询价过程中必须保持畅通，否则因上述原因造成的后果，责任自负。</w:t>
      </w:r>
    </w:p>
    <w:p w14:paraId="7929EF31">
      <w:pPr>
        <w:ind w:firstLine="565" w:firstLineChars="202"/>
        <w:rPr>
          <w:rFonts w:ascii="仿宋" w:hAnsi="仿宋" w:eastAsia="仿宋" w:cs="宋体"/>
          <w:sz w:val="28"/>
          <w:szCs w:val="28"/>
          <w:highlight w:val="none"/>
        </w:rPr>
      </w:pPr>
      <w:r>
        <w:rPr>
          <w:rFonts w:hint="eastAsia" w:ascii="仿宋" w:hAnsi="仿宋" w:eastAsia="仿宋" w:cs="宋体"/>
          <w:color w:val="auto"/>
          <w:sz w:val="28"/>
          <w:szCs w:val="28"/>
          <w:highlight w:val="none"/>
          <w:lang w:val="en-US" w:eastAsia="zh-CN"/>
        </w:rPr>
        <w:t>3</w:t>
      </w:r>
      <w:r>
        <w:rPr>
          <w:rFonts w:hint="eastAsia" w:ascii="仿宋" w:hAnsi="仿宋" w:eastAsia="仿宋" w:cs="宋体"/>
          <w:color w:val="auto"/>
          <w:sz w:val="28"/>
          <w:szCs w:val="28"/>
          <w:highlight w:val="none"/>
        </w:rPr>
        <w:t>、供应商须严格按照采购文件要求的格式进行编制响</w:t>
      </w:r>
      <w:r>
        <w:rPr>
          <w:rFonts w:hint="eastAsia" w:ascii="仿宋" w:hAnsi="仿宋" w:eastAsia="仿宋" w:cs="宋体"/>
          <w:sz w:val="28"/>
          <w:szCs w:val="28"/>
          <w:highlight w:val="none"/>
        </w:rPr>
        <w:t>应文件。</w:t>
      </w:r>
    </w:p>
    <w:p w14:paraId="5D39C41E">
      <w:pPr>
        <w:ind w:firstLine="565" w:firstLineChars="202"/>
        <w:rPr>
          <w:rFonts w:asciiTheme="minorEastAsia" w:hAnsiTheme="minorEastAsia" w:eastAsiaTheme="minorEastAsia" w:cstheme="minorEastAsia"/>
          <w:sz w:val="28"/>
          <w:szCs w:val="28"/>
          <w:highlight w:val="none"/>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、询价保证金：</w:t>
      </w:r>
      <w:r>
        <w:rPr>
          <w:rFonts w:hint="eastAsia" w:ascii="仿宋" w:hAnsi="仿宋" w:eastAsia="仿宋" w:cs="宋体"/>
          <w:sz w:val="28"/>
          <w:szCs w:val="28"/>
          <w:highlight w:val="none"/>
          <w:lang w:val="en-US" w:eastAsia="zh-CN"/>
        </w:rPr>
        <w:t>本项目免收。</w:t>
      </w:r>
      <w:r>
        <w:rPr>
          <w:rFonts w:hint="eastAsia" w:ascii="仿宋" w:hAnsi="仿宋" w:eastAsia="仿宋" w:cs="宋体"/>
          <w:color w:val="auto"/>
          <w:sz w:val="28"/>
          <w:szCs w:val="28"/>
          <w:highlight w:val="none"/>
        </w:rPr>
        <w:t xml:space="preserve">     </w:t>
      </w:r>
      <w:r>
        <w:rPr>
          <w:rFonts w:hint="eastAsia" w:asciiTheme="minorEastAsia" w:hAnsiTheme="minorEastAsia" w:eastAsiaTheme="minorEastAsia" w:cstheme="minorEastAsia"/>
          <w:sz w:val="28"/>
          <w:szCs w:val="28"/>
          <w:highlight w:val="none"/>
        </w:rPr>
        <w:t xml:space="preserve">                            </w:t>
      </w:r>
    </w:p>
    <w:p w14:paraId="05DE82AF">
      <w:pPr>
        <w:rPr>
          <w:rFonts w:ascii="黑体" w:hAnsi="黑体" w:eastAsia="黑体" w:cs="宋体"/>
          <w:bCs/>
          <w:sz w:val="28"/>
          <w:szCs w:val="28"/>
          <w:highlight w:val="none"/>
        </w:rPr>
      </w:pPr>
      <w:r>
        <w:rPr>
          <w:rFonts w:hint="eastAsia" w:ascii="黑体" w:hAnsi="黑体" w:eastAsia="黑体" w:cs="宋体"/>
          <w:bCs/>
          <w:sz w:val="28"/>
          <w:szCs w:val="28"/>
          <w:highlight w:val="none"/>
        </w:rPr>
        <w:t>八、凡对本次采购提出询问，请按</w:t>
      </w:r>
      <w:r>
        <w:rPr>
          <w:rFonts w:ascii="黑体" w:hAnsi="黑体" w:eastAsia="黑体" w:cs="宋体"/>
          <w:bCs/>
          <w:sz w:val="28"/>
          <w:szCs w:val="28"/>
          <w:highlight w:val="none"/>
        </w:rPr>
        <w:t>以下方式</w:t>
      </w:r>
      <w:r>
        <w:rPr>
          <w:rFonts w:hint="eastAsia" w:ascii="黑体" w:hAnsi="黑体" w:eastAsia="黑体" w:cs="宋体"/>
          <w:bCs/>
          <w:sz w:val="28"/>
          <w:szCs w:val="28"/>
          <w:highlight w:val="none"/>
        </w:rPr>
        <w:t>联系。</w:t>
      </w:r>
      <w:bookmarkEnd w:id="33"/>
      <w:bookmarkEnd w:id="34"/>
      <w:bookmarkEnd w:id="35"/>
      <w:bookmarkEnd w:id="36"/>
    </w:p>
    <w:p w14:paraId="0E1AD635">
      <w:pPr>
        <w:ind w:firstLine="565" w:firstLineChars="202"/>
        <w:rPr>
          <w:rFonts w:ascii="仿宋" w:hAnsi="仿宋" w:eastAsia="仿宋" w:cs="宋体"/>
          <w:bCs/>
          <w:sz w:val="28"/>
          <w:szCs w:val="28"/>
          <w:highlight w:val="none"/>
        </w:rPr>
      </w:pPr>
      <w:bookmarkStart w:id="37" w:name="_Toc28359019"/>
      <w:bookmarkStart w:id="38" w:name="_Toc28359096"/>
      <w:bookmarkStart w:id="39" w:name="_Toc35393637"/>
      <w:bookmarkStart w:id="40" w:name="_Toc35393806"/>
      <w:r>
        <w:rPr>
          <w:rFonts w:hint="eastAsia" w:ascii="仿宋" w:hAnsi="仿宋" w:eastAsia="仿宋" w:cs="宋体"/>
          <w:bCs/>
          <w:sz w:val="28"/>
          <w:szCs w:val="28"/>
          <w:highlight w:val="none"/>
        </w:rPr>
        <w:t>1.采购人信息</w:t>
      </w:r>
      <w:bookmarkEnd w:id="37"/>
      <w:bookmarkEnd w:id="38"/>
      <w:bookmarkEnd w:id="39"/>
      <w:bookmarkEnd w:id="40"/>
    </w:p>
    <w:p w14:paraId="2890D68A">
      <w:pPr>
        <w:ind w:firstLine="565" w:firstLineChars="202"/>
        <w:rPr>
          <w:rFonts w:hint="eastAsia" w:ascii="仿宋" w:hAnsi="仿宋" w:eastAsia="仿宋"/>
          <w:sz w:val="28"/>
          <w:szCs w:val="28"/>
          <w:highlight w:val="none"/>
          <w:lang w:eastAsia="zh-CN"/>
        </w:rPr>
      </w:pPr>
      <w:bookmarkStart w:id="41" w:name="_Toc35393638"/>
      <w:bookmarkStart w:id="42" w:name="_Toc28359097"/>
      <w:bookmarkStart w:id="43" w:name="_Toc28359020"/>
      <w:bookmarkStart w:id="44" w:name="_Toc35393807"/>
      <w:r>
        <w:rPr>
          <w:rFonts w:hint="eastAsia" w:ascii="仿宋" w:hAnsi="仿宋" w:eastAsia="仿宋"/>
          <w:sz w:val="28"/>
          <w:szCs w:val="28"/>
          <w:highlight w:val="none"/>
        </w:rPr>
        <w:t>名    称：</w:t>
      </w:r>
      <w:r>
        <w:rPr>
          <w:rFonts w:hint="eastAsia" w:ascii="仿宋" w:hAnsi="仿宋" w:eastAsia="仿宋"/>
          <w:sz w:val="28"/>
          <w:szCs w:val="28"/>
          <w:highlight w:val="none"/>
          <w:lang w:eastAsia="zh-CN"/>
        </w:rPr>
        <w:t>中共安庆市委党校</w:t>
      </w:r>
    </w:p>
    <w:p w14:paraId="5AE6B809">
      <w:pPr>
        <w:ind w:firstLine="565" w:firstLineChars="202"/>
        <w:rPr>
          <w:rFonts w:hint="eastAsia" w:ascii="仿宋" w:hAnsi="仿宋" w:eastAsia="仿宋"/>
          <w:sz w:val="28"/>
          <w:szCs w:val="28"/>
          <w:highlight w:val="none"/>
          <w:lang w:val="en-US" w:eastAsia="zh-CN"/>
        </w:rPr>
      </w:pPr>
      <w:r>
        <w:rPr>
          <w:rFonts w:hint="eastAsia" w:ascii="仿宋" w:hAnsi="仿宋" w:eastAsia="仿宋"/>
          <w:sz w:val="28"/>
          <w:szCs w:val="28"/>
          <w:highlight w:val="none"/>
        </w:rPr>
        <w:t>地    址：</w:t>
      </w:r>
      <w:r>
        <w:rPr>
          <w:rFonts w:hint="eastAsia" w:ascii="仿宋" w:hAnsi="仿宋" w:eastAsia="仿宋"/>
          <w:sz w:val="28"/>
          <w:szCs w:val="28"/>
          <w:highlight w:val="none"/>
          <w:lang w:eastAsia="zh-CN"/>
        </w:rPr>
        <w:t>安庆市宜秀区集贤北路1199号</w:t>
      </w:r>
    </w:p>
    <w:p w14:paraId="47FA9450">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highlight w:val="none"/>
        </w:rPr>
        <w:t>联 系 人：</w:t>
      </w:r>
      <w:r>
        <w:rPr>
          <w:rFonts w:hint="eastAsia" w:ascii="仿宋" w:hAnsi="仿宋" w:eastAsia="仿宋"/>
          <w:sz w:val="28"/>
          <w:szCs w:val="28"/>
          <w:highlight w:val="none"/>
          <w:lang w:val="en-US" w:eastAsia="zh-CN"/>
        </w:rPr>
        <w:t>王先生</w:t>
      </w:r>
    </w:p>
    <w:p w14:paraId="2DE4B398">
      <w:pPr>
        <w:ind w:firstLine="565" w:firstLineChars="202"/>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13305564644</w:t>
      </w:r>
    </w:p>
    <w:p w14:paraId="61C69225">
      <w:pPr>
        <w:ind w:firstLine="565" w:firstLineChars="202"/>
        <w:rPr>
          <w:rFonts w:ascii="仿宋" w:hAnsi="仿宋" w:eastAsia="仿宋" w:cs="宋体"/>
          <w:bCs/>
          <w:sz w:val="28"/>
          <w:szCs w:val="28"/>
          <w:highlight w:val="none"/>
        </w:rPr>
      </w:pPr>
      <w:r>
        <w:rPr>
          <w:rFonts w:hint="eastAsia" w:ascii="仿宋" w:hAnsi="仿宋" w:eastAsia="仿宋" w:cs="宋体"/>
          <w:bCs/>
          <w:sz w:val="28"/>
          <w:szCs w:val="28"/>
          <w:highlight w:val="none"/>
        </w:rPr>
        <w:t>2.采购代理机构信息</w:t>
      </w:r>
      <w:bookmarkEnd w:id="41"/>
      <w:bookmarkEnd w:id="42"/>
      <w:bookmarkEnd w:id="43"/>
      <w:bookmarkEnd w:id="44"/>
    </w:p>
    <w:p w14:paraId="08EE788F">
      <w:pPr>
        <w:ind w:firstLine="565" w:firstLineChars="202"/>
        <w:rPr>
          <w:rFonts w:ascii="仿宋" w:hAnsi="仿宋" w:eastAsia="仿宋"/>
          <w:sz w:val="28"/>
          <w:szCs w:val="28"/>
          <w:highlight w:val="none"/>
        </w:rPr>
      </w:pPr>
      <w:r>
        <w:rPr>
          <w:rFonts w:hint="eastAsia" w:ascii="仿宋" w:hAnsi="仿宋" w:eastAsia="仿宋"/>
          <w:sz w:val="28"/>
          <w:szCs w:val="28"/>
          <w:highlight w:val="none"/>
        </w:rPr>
        <w:t xml:space="preserve">名    称：安徽基业招标代理有限公司 </w:t>
      </w:r>
    </w:p>
    <w:p w14:paraId="42DA3A7C">
      <w:pPr>
        <w:ind w:firstLine="565" w:firstLineChars="202"/>
        <w:rPr>
          <w:rFonts w:ascii="仿宋" w:hAnsi="仿宋" w:eastAsia="仿宋"/>
          <w:sz w:val="28"/>
          <w:szCs w:val="28"/>
          <w:highlight w:val="none"/>
        </w:rPr>
      </w:pPr>
      <w:r>
        <w:rPr>
          <w:rFonts w:hint="eastAsia" w:ascii="仿宋" w:hAnsi="仿宋" w:eastAsia="仿宋"/>
          <w:sz w:val="28"/>
          <w:szCs w:val="28"/>
          <w:highlight w:val="none"/>
        </w:rPr>
        <w:t>地　　址：</w:t>
      </w:r>
      <w:r>
        <w:rPr>
          <w:rFonts w:hint="eastAsia" w:ascii="仿宋" w:hAnsi="仿宋" w:eastAsia="仿宋" w:cs="宋体"/>
          <w:sz w:val="28"/>
          <w:szCs w:val="28"/>
          <w:highlight w:val="none"/>
          <w:lang w:eastAsia="zh-CN"/>
        </w:rPr>
        <w:t>安庆市迎江区宜城路6号院内2楼</w:t>
      </w:r>
      <w:r>
        <w:rPr>
          <w:rFonts w:hint="eastAsia" w:ascii="仿宋" w:hAnsi="仿宋" w:eastAsia="仿宋"/>
          <w:sz w:val="28"/>
          <w:szCs w:val="28"/>
          <w:highlight w:val="none"/>
        </w:rPr>
        <w:t xml:space="preserve"> 　　</w:t>
      </w:r>
    </w:p>
    <w:p w14:paraId="43E209F7">
      <w:pPr>
        <w:ind w:firstLine="565" w:firstLineChars="202"/>
        <w:rPr>
          <w:rFonts w:ascii="仿宋" w:hAnsi="仿宋" w:eastAsia="仿宋"/>
          <w:sz w:val="28"/>
          <w:szCs w:val="28"/>
          <w:highlight w:val="none"/>
        </w:rPr>
      </w:pPr>
      <w:r>
        <w:rPr>
          <w:rFonts w:hint="eastAsia" w:ascii="仿宋" w:hAnsi="仿宋" w:eastAsia="仿宋" w:cstheme="minorBidi"/>
          <w:sz w:val="28"/>
          <w:szCs w:val="28"/>
          <w:highlight w:val="none"/>
        </w:rPr>
        <w:t>联 系 人：杨工</w:t>
      </w:r>
      <w:r>
        <w:rPr>
          <w:rFonts w:hint="eastAsia" w:ascii="仿宋" w:hAnsi="仿宋" w:eastAsia="仿宋"/>
          <w:sz w:val="28"/>
          <w:szCs w:val="28"/>
          <w:highlight w:val="none"/>
        </w:rPr>
        <w:t xml:space="preserve"> </w:t>
      </w:r>
    </w:p>
    <w:p w14:paraId="78BBFEF9">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bookmarkStart w:id="45" w:name="_Toc28359098"/>
      <w:bookmarkStart w:id="46" w:name="_Toc35393639"/>
      <w:bookmarkStart w:id="47" w:name="_Toc28359021"/>
      <w:bookmarkStart w:id="48" w:name="_Toc35393808"/>
      <w:r>
        <w:rPr>
          <w:rFonts w:hint="eastAsia" w:ascii="仿宋" w:hAnsi="仿宋" w:eastAsia="仿宋"/>
          <w:sz w:val="28"/>
          <w:szCs w:val="28"/>
          <w:highlight w:val="none"/>
          <w:lang w:val="en-US" w:eastAsia="zh-CN"/>
        </w:rPr>
        <w:t>15665300130</w:t>
      </w:r>
    </w:p>
    <w:p w14:paraId="0670D04F">
      <w:pPr>
        <w:ind w:firstLine="565" w:firstLineChars="202"/>
        <w:rPr>
          <w:rFonts w:ascii="仿宋" w:hAnsi="仿宋" w:eastAsia="仿宋" w:cs="宋体"/>
          <w:bCs/>
          <w:sz w:val="28"/>
          <w:szCs w:val="28"/>
          <w:highlight w:val="none"/>
        </w:rPr>
      </w:pPr>
      <w:r>
        <w:rPr>
          <w:rFonts w:hint="eastAsia" w:ascii="仿宋" w:hAnsi="仿宋" w:eastAsia="仿宋" w:cs="宋体"/>
          <w:bCs/>
          <w:sz w:val="28"/>
          <w:szCs w:val="28"/>
          <w:highlight w:val="none"/>
        </w:rPr>
        <w:t>3.项目联系</w:t>
      </w:r>
      <w:r>
        <w:rPr>
          <w:rFonts w:ascii="仿宋" w:hAnsi="仿宋" w:eastAsia="仿宋" w:cs="宋体"/>
          <w:bCs/>
          <w:sz w:val="28"/>
          <w:szCs w:val="28"/>
          <w:highlight w:val="none"/>
        </w:rPr>
        <w:t>方式</w:t>
      </w:r>
      <w:bookmarkEnd w:id="45"/>
      <w:bookmarkEnd w:id="46"/>
      <w:bookmarkEnd w:id="47"/>
      <w:bookmarkEnd w:id="48"/>
    </w:p>
    <w:p w14:paraId="2BE79CE7">
      <w:pPr>
        <w:ind w:firstLine="565" w:firstLineChars="202"/>
        <w:rPr>
          <w:rFonts w:hint="eastAsia" w:ascii="仿宋" w:hAnsi="仿宋" w:eastAsia="仿宋"/>
          <w:sz w:val="28"/>
          <w:szCs w:val="28"/>
          <w:highlight w:val="none"/>
          <w:lang w:eastAsia="zh-CN"/>
        </w:rPr>
      </w:pPr>
      <w:r>
        <w:rPr>
          <w:rFonts w:hint="eastAsia" w:ascii="仿宋" w:hAnsi="仿宋" w:eastAsia="仿宋" w:cstheme="minorBidi"/>
          <w:sz w:val="28"/>
          <w:szCs w:val="28"/>
          <w:highlight w:val="none"/>
        </w:rPr>
        <w:t>项目联系人：</w:t>
      </w:r>
      <w:r>
        <w:rPr>
          <w:rFonts w:hint="eastAsia" w:ascii="仿宋" w:hAnsi="仿宋" w:eastAsia="仿宋" w:cstheme="minorBidi"/>
          <w:sz w:val="28"/>
          <w:szCs w:val="28"/>
          <w:highlight w:val="none"/>
          <w:lang w:val="en-US" w:eastAsia="zh-CN"/>
        </w:rPr>
        <w:t>王先生</w:t>
      </w:r>
    </w:p>
    <w:p w14:paraId="77D22F94">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13305564644</w:t>
      </w:r>
    </w:p>
    <w:p w14:paraId="6EE851CF">
      <w:pPr>
        <w:ind w:firstLine="565" w:firstLineChars="202"/>
        <w:rPr>
          <w:rFonts w:ascii="仿宋" w:hAnsi="仿宋" w:eastAsia="仿宋"/>
          <w:sz w:val="28"/>
          <w:szCs w:val="28"/>
          <w:highlight w:val="none"/>
        </w:rPr>
      </w:pPr>
    </w:p>
    <w:p w14:paraId="38A7B23B">
      <w:pPr>
        <w:ind w:firstLine="424" w:firstLineChars="202"/>
        <w:rPr>
          <w:szCs w:val="21"/>
          <w:highlight w:val="none"/>
        </w:rPr>
      </w:pPr>
      <w:r>
        <w:rPr>
          <w:szCs w:val="21"/>
          <w:highlight w:val="none"/>
        </w:rPr>
        <w:br w:type="page"/>
      </w:r>
    </w:p>
    <w:p w14:paraId="41CC7A41">
      <w:pPr>
        <w:pStyle w:val="5"/>
        <w:spacing w:before="62" w:beforeLines="20" w:after="62" w:afterLines="20" w:line="480" w:lineRule="exact"/>
        <w:ind w:firstLine="0" w:firstLineChars="0"/>
        <w:jc w:val="center"/>
        <w:rPr>
          <w:rFonts w:ascii="Arial" w:hAnsi="Arial"/>
          <w:kern w:val="2"/>
          <w:sz w:val="32"/>
          <w:szCs w:val="32"/>
          <w:highlight w:val="none"/>
        </w:rPr>
      </w:pPr>
      <w:bookmarkStart w:id="49" w:name="_Toc54941329"/>
      <w:bookmarkStart w:id="50" w:name="_Toc11266"/>
      <w:bookmarkStart w:id="51" w:name="_Toc26069"/>
      <w:r>
        <w:rPr>
          <w:rFonts w:hint="eastAsia" w:ascii="Arial" w:hAnsi="Arial"/>
          <w:kern w:val="2"/>
          <w:sz w:val="32"/>
          <w:szCs w:val="32"/>
          <w:highlight w:val="none"/>
        </w:rPr>
        <w:t>第二章</w:t>
      </w:r>
      <w:r>
        <w:rPr>
          <w:rFonts w:ascii="Arial" w:hAnsi="Arial"/>
          <w:kern w:val="2"/>
          <w:sz w:val="32"/>
          <w:szCs w:val="32"/>
          <w:highlight w:val="none"/>
        </w:rPr>
        <w:t xml:space="preserve">   </w:t>
      </w:r>
      <w:r>
        <w:rPr>
          <w:rFonts w:hint="eastAsia" w:ascii="Arial" w:hAnsi="Arial"/>
          <w:kern w:val="2"/>
          <w:sz w:val="32"/>
          <w:szCs w:val="32"/>
          <w:highlight w:val="none"/>
        </w:rPr>
        <w:t>供应商须知</w:t>
      </w:r>
      <w:bookmarkEnd w:id="3"/>
      <w:bookmarkEnd w:id="49"/>
      <w:bookmarkEnd w:id="50"/>
      <w:bookmarkEnd w:id="51"/>
    </w:p>
    <w:p w14:paraId="3850EF2B">
      <w:pPr>
        <w:pStyle w:val="6"/>
        <w:rPr>
          <w:rFonts w:cs="Tahoma"/>
          <w:bCs/>
          <w:kern w:val="0"/>
          <w:sz w:val="32"/>
          <w:szCs w:val="32"/>
          <w:highlight w:val="none"/>
        </w:rPr>
      </w:pPr>
      <w:bookmarkStart w:id="52" w:name="_Toc54941330"/>
      <w:bookmarkStart w:id="53" w:name="_Toc439316871"/>
      <w:bookmarkStart w:id="54" w:name="_Toc17862"/>
      <w:r>
        <w:rPr>
          <w:rFonts w:hint="eastAsia" w:cs="Tahoma"/>
          <w:bCs/>
          <w:kern w:val="0"/>
          <w:sz w:val="32"/>
          <w:szCs w:val="32"/>
          <w:highlight w:val="none"/>
        </w:rPr>
        <w:t>第一节</w:t>
      </w:r>
      <w:r>
        <w:rPr>
          <w:rFonts w:cs="Tahoma"/>
          <w:bCs/>
          <w:kern w:val="0"/>
          <w:sz w:val="32"/>
          <w:szCs w:val="32"/>
          <w:highlight w:val="none"/>
        </w:rPr>
        <w:t xml:space="preserve"> </w:t>
      </w:r>
      <w:bookmarkEnd w:id="52"/>
      <w:bookmarkEnd w:id="53"/>
      <w:bookmarkEnd w:id="54"/>
      <w:r>
        <w:rPr>
          <w:rFonts w:hint="eastAsia" w:cs="Tahoma"/>
          <w:bCs/>
          <w:kern w:val="0"/>
          <w:sz w:val="32"/>
          <w:szCs w:val="32"/>
          <w:highlight w:val="none"/>
        </w:rPr>
        <w:t>供应商须知前附表</w:t>
      </w:r>
    </w:p>
    <w:tbl>
      <w:tblPr>
        <w:tblStyle w:val="61"/>
        <w:tblW w:w="90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6"/>
        <w:gridCol w:w="2014"/>
        <w:gridCol w:w="6039"/>
      </w:tblGrid>
      <w:tr w14:paraId="68A5E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006" w:type="dxa"/>
            <w:tcBorders>
              <w:top w:val="single" w:color="auto" w:sz="4" w:space="0"/>
              <w:bottom w:val="single" w:color="auto" w:sz="4" w:space="0"/>
              <w:right w:val="single" w:color="auto" w:sz="4" w:space="0"/>
            </w:tcBorders>
            <w:vAlign w:val="center"/>
          </w:tcPr>
          <w:p w14:paraId="1EFBDC97">
            <w:pPr>
              <w:spacing w:line="480" w:lineRule="exact"/>
              <w:ind w:right="-358" w:firstLine="211" w:firstLineChars="100"/>
              <w:rPr>
                <w:rFonts w:ascii="宋体"/>
                <w:b/>
                <w:bCs/>
                <w:color w:val="auto"/>
                <w:szCs w:val="21"/>
                <w:highlight w:val="none"/>
              </w:rPr>
            </w:pPr>
            <w:r>
              <w:rPr>
                <w:rFonts w:hint="eastAsia" w:ascii="宋体" w:hAnsi="宋体"/>
                <w:b/>
                <w:bCs/>
                <w:color w:val="auto"/>
                <w:szCs w:val="21"/>
                <w:highlight w:val="none"/>
              </w:rPr>
              <w:t>序 号</w:t>
            </w:r>
          </w:p>
        </w:tc>
        <w:tc>
          <w:tcPr>
            <w:tcW w:w="2014" w:type="dxa"/>
            <w:tcBorders>
              <w:top w:val="single" w:color="auto" w:sz="4" w:space="0"/>
              <w:left w:val="single" w:color="auto" w:sz="4" w:space="0"/>
              <w:bottom w:val="single" w:color="auto" w:sz="4" w:space="0"/>
              <w:right w:val="single" w:color="auto" w:sz="4" w:space="0"/>
            </w:tcBorders>
          </w:tcPr>
          <w:p w14:paraId="18D9330E">
            <w:pPr>
              <w:spacing w:line="480" w:lineRule="exact"/>
              <w:jc w:val="center"/>
              <w:rPr>
                <w:rFonts w:ascii="宋体"/>
                <w:b/>
                <w:bCs/>
                <w:color w:val="auto"/>
                <w:szCs w:val="21"/>
                <w:highlight w:val="none"/>
              </w:rPr>
            </w:pPr>
            <w:r>
              <w:rPr>
                <w:rFonts w:hint="eastAsia" w:ascii="宋体" w:hAnsi="宋体"/>
                <w:b/>
                <w:bCs/>
                <w:color w:val="auto"/>
                <w:szCs w:val="21"/>
                <w:highlight w:val="none"/>
              </w:rPr>
              <w:t>内容</w:t>
            </w:r>
          </w:p>
        </w:tc>
        <w:tc>
          <w:tcPr>
            <w:tcW w:w="6039" w:type="dxa"/>
            <w:tcBorders>
              <w:top w:val="single" w:color="auto" w:sz="4" w:space="0"/>
              <w:left w:val="single" w:color="auto" w:sz="4" w:space="0"/>
              <w:bottom w:val="single" w:color="auto" w:sz="4" w:space="0"/>
            </w:tcBorders>
            <w:vAlign w:val="center"/>
          </w:tcPr>
          <w:p w14:paraId="6F7E7646">
            <w:pPr>
              <w:tabs>
                <w:tab w:val="left" w:pos="1180"/>
              </w:tabs>
              <w:spacing w:line="480" w:lineRule="exact"/>
              <w:jc w:val="center"/>
              <w:rPr>
                <w:rFonts w:ascii="宋体"/>
                <w:b/>
                <w:bCs/>
                <w:color w:val="auto"/>
                <w:szCs w:val="21"/>
                <w:highlight w:val="none"/>
              </w:rPr>
            </w:pPr>
            <w:r>
              <w:rPr>
                <w:rFonts w:hint="eastAsia" w:ascii="宋体" w:hAnsi="宋体"/>
                <w:b/>
                <w:bCs/>
                <w:color w:val="auto"/>
                <w:szCs w:val="21"/>
                <w:highlight w:val="none"/>
              </w:rPr>
              <w:t>说明与要求</w:t>
            </w:r>
          </w:p>
        </w:tc>
      </w:tr>
      <w:tr w14:paraId="360FB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006" w:type="dxa"/>
            <w:tcBorders>
              <w:top w:val="single" w:color="auto" w:sz="4" w:space="0"/>
              <w:bottom w:val="single" w:color="auto" w:sz="4" w:space="0"/>
              <w:right w:val="single" w:color="auto" w:sz="4" w:space="0"/>
            </w:tcBorders>
            <w:vAlign w:val="center"/>
          </w:tcPr>
          <w:p w14:paraId="74E70545">
            <w:pPr>
              <w:spacing w:line="480" w:lineRule="exact"/>
              <w:jc w:val="center"/>
              <w:rPr>
                <w:rFonts w:ascii="宋体"/>
                <w:b/>
                <w:bCs/>
                <w:color w:val="auto"/>
                <w:szCs w:val="21"/>
                <w:highlight w:val="none"/>
              </w:rPr>
            </w:pPr>
            <w:r>
              <w:rPr>
                <w:rFonts w:hint="eastAsia" w:ascii="宋体" w:hAnsi="宋体"/>
                <w:b/>
                <w:bCs/>
                <w:color w:val="auto"/>
                <w:szCs w:val="21"/>
                <w:highlight w:val="none"/>
              </w:rPr>
              <w:t>2.1</w:t>
            </w:r>
          </w:p>
        </w:tc>
        <w:tc>
          <w:tcPr>
            <w:tcW w:w="2014" w:type="dxa"/>
            <w:tcBorders>
              <w:top w:val="single" w:color="auto" w:sz="4" w:space="0"/>
              <w:left w:val="single" w:color="auto" w:sz="4" w:space="0"/>
              <w:bottom w:val="single" w:color="auto" w:sz="4" w:space="0"/>
              <w:right w:val="single" w:color="auto" w:sz="4" w:space="0"/>
            </w:tcBorders>
            <w:vAlign w:val="center"/>
          </w:tcPr>
          <w:p w14:paraId="6F9EE047">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w:t>
            </w:r>
          </w:p>
        </w:tc>
        <w:tc>
          <w:tcPr>
            <w:tcW w:w="6039" w:type="dxa"/>
            <w:tcBorders>
              <w:top w:val="single" w:color="auto" w:sz="4" w:space="0"/>
              <w:left w:val="single" w:color="auto" w:sz="4" w:space="0"/>
              <w:bottom w:val="single" w:color="auto" w:sz="4" w:space="0"/>
            </w:tcBorders>
            <w:vAlign w:val="center"/>
          </w:tcPr>
          <w:p w14:paraId="72B56202">
            <w:pPr>
              <w:widowControl/>
              <w:snapToGrid w:val="0"/>
              <w:spacing w:line="440" w:lineRule="exac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中共安庆市委党校</w:t>
            </w:r>
          </w:p>
        </w:tc>
      </w:tr>
      <w:tr w14:paraId="2F38D9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1006" w:type="dxa"/>
            <w:tcBorders>
              <w:top w:val="single" w:color="auto" w:sz="4" w:space="0"/>
              <w:bottom w:val="single" w:color="auto" w:sz="4" w:space="0"/>
              <w:right w:val="single" w:color="auto" w:sz="4" w:space="0"/>
            </w:tcBorders>
            <w:vAlign w:val="center"/>
          </w:tcPr>
          <w:p w14:paraId="7FA0FC4D">
            <w:pPr>
              <w:spacing w:line="480" w:lineRule="exact"/>
              <w:jc w:val="center"/>
              <w:rPr>
                <w:rFonts w:ascii="宋体" w:hAnsi="宋体"/>
                <w:b/>
                <w:bCs/>
                <w:color w:val="auto"/>
                <w:szCs w:val="21"/>
                <w:highlight w:val="none"/>
              </w:rPr>
            </w:pPr>
            <w:r>
              <w:rPr>
                <w:rFonts w:hint="eastAsia" w:ascii="宋体" w:hAnsi="宋体"/>
                <w:b/>
                <w:bCs/>
                <w:color w:val="auto"/>
                <w:szCs w:val="21"/>
                <w:highlight w:val="none"/>
              </w:rPr>
              <w:t>3</w:t>
            </w:r>
          </w:p>
        </w:tc>
        <w:tc>
          <w:tcPr>
            <w:tcW w:w="2014" w:type="dxa"/>
            <w:tcBorders>
              <w:top w:val="single" w:color="auto" w:sz="4" w:space="0"/>
              <w:left w:val="single" w:color="auto" w:sz="4" w:space="0"/>
              <w:bottom w:val="single" w:color="auto" w:sz="4" w:space="0"/>
              <w:right w:val="single" w:color="auto" w:sz="4" w:space="0"/>
            </w:tcBorders>
            <w:vAlign w:val="center"/>
          </w:tcPr>
          <w:p w14:paraId="365DA500">
            <w:pPr>
              <w:spacing w:line="440" w:lineRule="exact"/>
              <w:jc w:val="center"/>
              <w:rPr>
                <w:rFonts w:asciiTheme="minorEastAsia" w:hAnsiTheme="minorEastAsia" w:eastAsiaTheme="minorEastAsia" w:cstheme="minorEastAsia"/>
                <w:strike/>
                <w:color w:val="auto"/>
                <w:szCs w:val="21"/>
                <w:highlight w:val="none"/>
              </w:rPr>
            </w:pPr>
            <w:r>
              <w:rPr>
                <w:rFonts w:hint="eastAsia" w:asciiTheme="minorEastAsia" w:hAnsiTheme="minorEastAsia" w:eastAsiaTheme="minorEastAsia" w:cstheme="minorEastAsia"/>
                <w:color w:val="auto"/>
                <w:szCs w:val="21"/>
                <w:highlight w:val="none"/>
              </w:rPr>
              <w:t>申请人（供应商）资格要求</w:t>
            </w:r>
          </w:p>
        </w:tc>
        <w:tc>
          <w:tcPr>
            <w:tcW w:w="6039" w:type="dxa"/>
            <w:tcBorders>
              <w:top w:val="single" w:color="auto" w:sz="4" w:space="0"/>
              <w:left w:val="single" w:color="auto" w:sz="4" w:space="0"/>
              <w:bottom w:val="single" w:color="auto" w:sz="4" w:space="0"/>
            </w:tcBorders>
            <w:vAlign w:val="center"/>
          </w:tcPr>
          <w:p w14:paraId="2B82751F">
            <w:pPr>
              <w:spacing w:line="440" w:lineRule="exact"/>
              <w:rPr>
                <w:rFonts w:asciiTheme="minorEastAsia" w:hAnsiTheme="minorEastAsia" w:eastAsiaTheme="minorEastAsia" w:cstheme="minorEastAsia"/>
                <w:strike/>
                <w:color w:val="auto"/>
                <w:szCs w:val="21"/>
                <w:highlight w:val="none"/>
              </w:rPr>
            </w:pPr>
            <w:r>
              <w:rPr>
                <w:rFonts w:hint="eastAsia" w:asciiTheme="minorEastAsia" w:hAnsiTheme="minorEastAsia" w:eastAsiaTheme="minorEastAsia" w:cstheme="minorEastAsia"/>
                <w:color w:val="auto"/>
                <w:szCs w:val="21"/>
                <w:highlight w:val="none"/>
              </w:rPr>
              <w:t>详见询价公告</w:t>
            </w:r>
          </w:p>
        </w:tc>
      </w:tr>
      <w:tr w14:paraId="67544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1006" w:type="dxa"/>
            <w:tcBorders>
              <w:top w:val="single" w:color="auto" w:sz="4" w:space="0"/>
              <w:bottom w:val="single" w:color="auto" w:sz="4" w:space="0"/>
              <w:right w:val="single" w:color="auto" w:sz="4" w:space="0"/>
            </w:tcBorders>
            <w:vAlign w:val="center"/>
          </w:tcPr>
          <w:p w14:paraId="489A1AD5">
            <w:pPr>
              <w:spacing w:line="480" w:lineRule="exact"/>
              <w:jc w:val="center"/>
              <w:rPr>
                <w:rFonts w:ascii="宋体" w:hAnsi="宋体"/>
                <w:b/>
                <w:bCs/>
                <w:color w:val="auto"/>
                <w:szCs w:val="21"/>
                <w:highlight w:val="none"/>
              </w:rPr>
            </w:pPr>
            <w:r>
              <w:rPr>
                <w:rFonts w:hint="eastAsia" w:ascii="宋体" w:hAnsi="宋体"/>
                <w:b/>
                <w:bCs/>
                <w:color w:val="auto"/>
                <w:szCs w:val="21"/>
                <w:highlight w:val="none"/>
              </w:rPr>
              <w:t>3.1.4</w:t>
            </w:r>
          </w:p>
        </w:tc>
        <w:tc>
          <w:tcPr>
            <w:tcW w:w="2014" w:type="dxa"/>
            <w:tcBorders>
              <w:top w:val="single" w:color="auto" w:sz="4" w:space="0"/>
              <w:left w:val="single" w:color="auto" w:sz="4" w:space="0"/>
              <w:bottom w:val="single" w:color="auto" w:sz="4" w:space="0"/>
              <w:right w:val="single" w:color="auto" w:sz="4" w:space="0"/>
            </w:tcBorders>
            <w:vAlign w:val="center"/>
          </w:tcPr>
          <w:p w14:paraId="4D16EDAD">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是否允许采购进口产品</w:t>
            </w:r>
          </w:p>
        </w:tc>
        <w:tc>
          <w:tcPr>
            <w:tcW w:w="6039" w:type="dxa"/>
            <w:tcBorders>
              <w:top w:val="single" w:color="auto" w:sz="4" w:space="0"/>
              <w:left w:val="single" w:color="auto" w:sz="4" w:space="0"/>
              <w:bottom w:val="single" w:color="auto" w:sz="4" w:space="0"/>
            </w:tcBorders>
            <w:vAlign w:val="center"/>
          </w:tcPr>
          <w:p w14:paraId="1ADD83BD">
            <w:pPr>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  ☑否 ，详见采购需求</w:t>
            </w:r>
          </w:p>
        </w:tc>
      </w:tr>
      <w:tr w14:paraId="3C72A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9" w:hRule="atLeast"/>
          <w:jc w:val="center"/>
        </w:trPr>
        <w:tc>
          <w:tcPr>
            <w:tcW w:w="1006" w:type="dxa"/>
            <w:tcBorders>
              <w:top w:val="single" w:color="auto" w:sz="4" w:space="0"/>
              <w:bottom w:val="single" w:color="auto" w:sz="4" w:space="0"/>
              <w:right w:val="single" w:color="auto" w:sz="4" w:space="0"/>
            </w:tcBorders>
            <w:vAlign w:val="center"/>
          </w:tcPr>
          <w:p w14:paraId="4F640989">
            <w:pPr>
              <w:spacing w:line="480" w:lineRule="exact"/>
              <w:jc w:val="center"/>
              <w:rPr>
                <w:rFonts w:ascii="宋体" w:hAnsi="宋体"/>
                <w:b/>
                <w:bCs/>
                <w:color w:val="auto"/>
                <w:szCs w:val="21"/>
                <w:highlight w:val="none"/>
              </w:rPr>
            </w:pPr>
            <w:r>
              <w:rPr>
                <w:rFonts w:hint="eastAsia" w:ascii="宋体" w:hAnsi="宋体"/>
                <w:b/>
                <w:bCs/>
                <w:color w:val="auto"/>
                <w:szCs w:val="21"/>
                <w:highlight w:val="none"/>
              </w:rPr>
              <w:t>4</w:t>
            </w:r>
          </w:p>
        </w:tc>
        <w:tc>
          <w:tcPr>
            <w:tcW w:w="2014" w:type="dxa"/>
            <w:tcBorders>
              <w:top w:val="single" w:color="auto" w:sz="4" w:space="0"/>
              <w:left w:val="single" w:color="auto" w:sz="4" w:space="0"/>
              <w:bottom w:val="single" w:color="auto" w:sz="4" w:space="0"/>
              <w:right w:val="single" w:color="auto" w:sz="4" w:space="0"/>
            </w:tcBorders>
            <w:vAlign w:val="center"/>
          </w:tcPr>
          <w:p w14:paraId="1C125EC6">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现场考察</w:t>
            </w:r>
          </w:p>
        </w:tc>
        <w:tc>
          <w:tcPr>
            <w:tcW w:w="6039" w:type="dxa"/>
            <w:tcBorders>
              <w:top w:val="single" w:color="auto" w:sz="4" w:space="0"/>
              <w:left w:val="single" w:color="auto" w:sz="4" w:space="0"/>
              <w:bottom w:val="single" w:color="auto" w:sz="4" w:space="0"/>
            </w:tcBorders>
            <w:vAlign w:val="center"/>
          </w:tcPr>
          <w:p w14:paraId="4E336963">
            <w:pPr>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☑不组织，响应人</w:t>
            </w:r>
            <w:r>
              <w:rPr>
                <w:rFonts w:hint="eastAsia" w:asciiTheme="minorEastAsia" w:hAnsiTheme="minorEastAsia" w:eastAsiaTheme="minorEastAsia" w:cstheme="minorEastAsia"/>
                <w:bCs/>
                <w:color w:val="auto"/>
                <w:szCs w:val="21"/>
                <w:highlight w:val="none"/>
              </w:rPr>
              <w:t>自行考察</w:t>
            </w:r>
          </w:p>
          <w:p w14:paraId="50CC0912">
            <w:pPr>
              <w:spacing w:line="440" w:lineRule="exac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Cs/>
                <w:color w:val="auto"/>
                <w:szCs w:val="21"/>
                <w:highlight w:val="none"/>
              </w:rPr>
              <w:t>统一组织</w:t>
            </w:r>
          </w:p>
          <w:p w14:paraId="7DA1BA8C">
            <w:pPr>
              <w:spacing w:line="440" w:lineRule="exact"/>
              <w:rPr>
                <w:rFonts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rPr>
              <w:t>时间：</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年</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日</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时</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分</w:t>
            </w:r>
          </w:p>
          <w:p w14:paraId="54F66952">
            <w:pPr>
              <w:spacing w:line="440" w:lineRule="exact"/>
              <w:rPr>
                <w:rFonts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rPr>
              <w:t>地点：</w:t>
            </w:r>
            <w:r>
              <w:rPr>
                <w:rFonts w:hint="eastAsia" w:asciiTheme="minorEastAsia" w:hAnsiTheme="minorEastAsia" w:eastAsiaTheme="minorEastAsia" w:cstheme="minorEastAsia"/>
                <w:bCs/>
                <w:color w:val="auto"/>
                <w:szCs w:val="21"/>
                <w:highlight w:val="none"/>
                <w:u w:val="single"/>
              </w:rPr>
              <w:t xml:space="preserve">                       </w:t>
            </w:r>
          </w:p>
          <w:p w14:paraId="29D3664C">
            <w:pPr>
              <w:spacing w:line="440" w:lineRule="exact"/>
              <w:rPr>
                <w:rFonts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rPr>
              <w:t>现场考察联系人及联系电话：</w:t>
            </w:r>
            <w:r>
              <w:rPr>
                <w:rFonts w:hint="eastAsia" w:asciiTheme="minorEastAsia" w:hAnsiTheme="minorEastAsia" w:eastAsiaTheme="minorEastAsia" w:cstheme="minorEastAsia"/>
                <w:bCs/>
                <w:color w:val="auto"/>
                <w:szCs w:val="21"/>
                <w:highlight w:val="none"/>
                <w:u w:val="single"/>
              </w:rPr>
              <w:t xml:space="preserve">           </w:t>
            </w:r>
          </w:p>
          <w:p w14:paraId="5661D5B2">
            <w:pPr>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备注：如响应人未参加采购人统一组织的现场考察，视同放弃现场考察，由此引起的一切责任由响应人自行承担。</w:t>
            </w:r>
          </w:p>
        </w:tc>
      </w:tr>
      <w:tr w14:paraId="74330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1006" w:type="dxa"/>
            <w:tcBorders>
              <w:top w:val="single" w:color="auto" w:sz="4" w:space="0"/>
              <w:bottom w:val="single" w:color="auto" w:sz="4" w:space="0"/>
              <w:right w:val="single" w:color="auto" w:sz="4" w:space="0"/>
            </w:tcBorders>
            <w:vAlign w:val="center"/>
          </w:tcPr>
          <w:p w14:paraId="1419DF40">
            <w:pPr>
              <w:widowControl/>
              <w:jc w:val="center"/>
              <w:textAlignment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 w:val="22"/>
                <w:szCs w:val="22"/>
                <w:highlight w:val="none"/>
                <w:lang w:bidi="ar"/>
              </w:rPr>
              <w:t>9</w:t>
            </w:r>
          </w:p>
        </w:tc>
        <w:tc>
          <w:tcPr>
            <w:tcW w:w="2014" w:type="dxa"/>
            <w:tcBorders>
              <w:top w:val="single" w:color="auto" w:sz="4" w:space="0"/>
              <w:left w:val="single" w:color="auto" w:sz="4" w:space="0"/>
              <w:bottom w:val="single" w:color="auto" w:sz="4" w:space="0"/>
              <w:right w:val="single" w:color="auto" w:sz="4" w:space="0"/>
            </w:tcBorders>
            <w:vAlign w:val="center"/>
          </w:tcPr>
          <w:p w14:paraId="2F68E44A">
            <w:pPr>
              <w:spacing w:line="42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响应文件要求</w:t>
            </w:r>
          </w:p>
        </w:tc>
        <w:tc>
          <w:tcPr>
            <w:tcW w:w="6039" w:type="dxa"/>
            <w:tcBorders>
              <w:top w:val="single" w:color="auto" w:sz="4" w:space="0"/>
              <w:left w:val="single" w:color="auto" w:sz="4" w:space="0"/>
              <w:bottom w:val="single" w:color="auto" w:sz="4" w:space="0"/>
            </w:tcBorders>
            <w:vAlign w:val="center"/>
          </w:tcPr>
          <w:p w14:paraId="698953B5">
            <w:pPr>
              <w:spacing w:line="440" w:lineRule="exact"/>
              <w:rPr>
                <w:rFonts w:asciiTheme="minorEastAsia" w:hAnsiTheme="minorEastAsia" w:eastAsiaTheme="minorEastAsia" w:cstheme="minorEastAsia"/>
                <w:color w:val="auto"/>
                <w:szCs w:val="21"/>
                <w:highlight w:val="none"/>
              </w:rPr>
            </w:pPr>
            <w:r>
              <w:rPr>
                <w:rFonts w:hint="eastAsia"/>
                <w:color w:val="auto"/>
                <w:highlight w:val="none"/>
              </w:rPr>
              <w:t>（</w:t>
            </w:r>
            <w:r>
              <w:rPr>
                <w:rFonts w:hint="eastAsia"/>
                <w:b/>
                <w:bCs/>
                <w:color w:val="auto"/>
                <w:highlight w:val="none"/>
              </w:rPr>
              <w:t>壹份正本，贰份副本，装入一个文件袋中密封</w:t>
            </w:r>
            <w:r>
              <w:rPr>
                <w:rFonts w:hint="eastAsia"/>
                <w:color w:val="auto"/>
                <w:highlight w:val="none"/>
              </w:rPr>
              <w:t>）正本与副本应分别在左侧胶印装订成册，并在封面右上角标记“正本”或“副本”字样, 当副本和正本不一致时，以正本为准。</w:t>
            </w:r>
          </w:p>
        </w:tc>
      </w:tr>
      <w:tr w14:paraId="4A2DA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1" w:hRule="atLeast"/>
          <w:jc w:val="center"/>
        </w:trPr>
        <w:tc>
          <w:tcPr>
            <w:tcW w:w="1006" w:type="dxa"/>
            <w:tcBorders>
              <w:top w:val="single" w:color="auto" w:sz="4" w:space="0"/>
              <w:bottom w:val="single" w:color="auto" w:sz="4" w:space="0"/>
              <w:right w:val="single" w:color="auto" w:sz="4" w:space="0"/>
            </w:tcBorders>
            <w:vAlign w:val="center"/>
          </w:tcPr>
          <w:p w14:paraId="73D7E3F4">
            <w:pPr>
              <w:spacing w:line="480" w:lineRule="exact"/>
              <w:jc w:val="center"/>
              <w:rPr>
                <w:rFonts w:ascii="宋体"/>
                <w:b/>
                <w:bCs/>
                <w:color w:val="auto"/>
                <w:szCs w:val="21"/>
                <w:highlight w:val="none"/>
              </w:rPr>
            </w:pPr>
            <w:r>
              <w:rPr>
                <w:rFonts w:hint="eastAsia" w:ascii="宋体"/>
                <w:b/>
                <w:bCs/>
                <w:color w:val="auto"/>
                <w:szCs w:val="21"/>
                <w:highlight w:val="none"/>
              </w:rPr>
              <w:t>10.2</w:t>
            </w:r>
          </w:p>
        </w:tc>
        <w:tc>
          <w:tcPr>
            <w:tcW w:w="2014" w:type="dxa"/>
            <w:tcBorders>
              <w:top w:val="single" w:color="auto" w:sz="4" w:space="0"/>
              <w:left w:val="single" w:color="auto" w:sz="4" w:space="0"/>
              <w:bottom w:val="single" w:color="auto" w:sz="4" w:space="0"/>
              <w:right w:val="single" w:color="auto" w:sz="4" w:space="0"/>
            </w:tcBorders>
            <w:vAlign w:val="center"/>
          </w:tcPr>
          <w:p w14:paraId="1904EEE4">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包别划分</w:t>
            </w:r>
          </w:p>
        </w:tc>
        <w:tc>
          <w:tcPr>
            <w:tcW w:w="6039" w:type="dxa"/>
            <w:tcBorders>
              <w:top w:val="single" w:color="auto" w:sz="4" w:space="0"/>
              <w:left w:val="single" w:color="auto" w:sz="4" w:space="0"/>
              <w:bottom w:val="single" w:color="auto" w:sz="4" w:space="0"/>
            </w:tcBorders>
            <w:vAlign w:val="center"/>
          </w:tcPr>
          <w:p w14:paraId="2B3D75AF">
            <w:pPr>
              <w:widowControl/>
              <w:spacing w:line="44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lang w:bidi="ar"/>
              </w:rPr>
              <w:t xml:space="preserve">不分包 </w:t>
            </w:r>
          </w:p>
          <w:p w14:paraId="6D55F8C2">
            <w:pPr>
              <w:widowControl/>
              <w:spacing w:line="44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lang w:bidi="ar"/>
              </w:rPr>
              <w:t xml:space="preserve">分为    个包，本次采购第    包 </w:t>
            </w:r>
          </w:p>
          <w:p w14:paraId="2BFCAB15">
            <w:pPr>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响应人对多个包进行成交包数规定：</w:t>
            </w:r>
          </w:p>
        </w:tc>
      </w:tr>
      <w:tr w14:paraId="52A88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006" w:type="dxa"/>
            <w:tcBorders>
              <w:top w:val="single" w:color="auto" w:sz="4" w:space="0"/>
              <w:bottom w:val="single" w:color="auto" w:sz="4" w:space="0"/>
              <w:right w:val="single" w:color="auto" w:sz="4" w:space="0"/>
            </w:tcBorders>
            <w:vAlign w:val="center"/>
          </w:tcPr>
          <w:p w14:paraId="3E28C5E0">
            <w:pPr>
              <w:spacing w:line="480" w:lineRule="exact"/>
              <w:jc w:val="center"/>
              <w:rPr>
                <w:rFonts w:ascii="宋体"/>
                <w:b/>
                <w:bCs/>
                <w:color w:val="auto"/>
                <w:szCs w:val="21"/>
                <w:highlight w:val="none"/>
              </w:rPr>
            </w:pPr>
            <w:r>
              <w:rPr>
                <w:rFonts w:hint="eastAsia" w:ascii="宋体" w:hAnsi="宋体"/>
                <w:b/>
                <w:bCs/>
                <w:color w:val="auto"/>
                <w:szCs w:val="21"/>
                <w:highlight w:val="none"/>
              </w:rPr>
              <w:t>13</w:t>
            </w:r>
          </w:p>
        </w:tc>
        <w:tc>
          <w:tcPr>
            <w:tcW w:w="2014" w:type="dxa"/>
            <w:tcBorders>
              <w:top w:val="single" w:color="auto" w:sz="4" w:space="0"/>
              <w:left w:val="single" w:color="auto" w:sz="4" w:space="0"/>
              <w:bottom w:val="single" w:color="auto" w:sz="4" w:space="0"/>
              <w:right w:val="single" w:color="auto" w:sz="4" w:space="0"/>
            </w:tcBorders>
            <w:vAlign w:val="center"/>
          </w:tcPr>
          <w:p w14:paraId="01D02EE3">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询价有效期</w:t>
            </w:r>
          </w:p>
        </w:tc>
        <w:tc>
          <w:tcPr>
            <w:tcW w:w="6039" w:type="dxa"/>
            <w:tcBorders>
              <w:top w:val="single" w:color="auto" w:sz="4" w:space="0"/>
              <w:left w:val="single" w:color="auto" w:sz="4" w:space="0"/>
              <w:bottom w:val="single" w:color="auto" w:sz="4" w:space="0"/>
            </w:tcBorders>
            <w:vAlign w:val="center"/>
          </w:tcPr>
          <w:p w14:paraId="55168F85">
            <w:pPr>
              <w:spacing w:line="440" w:lineRule="exact"/>
              <w:ind w:left="-2" w:leftChars="-1" w:firstLine="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90日历天（从响应文件提交截止时间算起）</w:t>
            </w:r>
          </w:p>
        </w:tc>
      </w:tr>
      <w:tr w14:paraId="1930D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006" w:type="dxa"/>
            <w:tcBorders>
              <w:top w:val="single" w:color="auto" w:sz="4" w:space="0"/>
              <w:bottom w:val="single" w:color="auto" w:sz="4" w:space="0"/>
              <w:right w:val="single" w:color="auto" w:sz="4" w:space="0"/>
            </w:tcBorders>
            <w:vAlign w:val="center"/>
          </w:tcPr>
          <w:p w14:paraId="7D092AEB">
            <w:pPr>
              <w:spacing w:line="480" w:lineRule="exact"/>
              <w:jc w:val="center"/>
              <w:rPr>
                <w:rFonts w:ascii="宋体"/>
                <w:b/>
                <w:bCs/>
                <w:color w:val="auto"/>
                <w:szCs w:val="21"/>
                <w:highlight w:val="none"/>
              </w:rPr>
            </w:pPr>
            <w:r>
              <w:rPr>
                <w:rFonts w:hint="eastAsia" w:ascii="宋体" w:hAnsi="宋体"/>
                <w:b/>
                <w:bCs/>
                <w:color w:val="auto"/>
                <w:szCs w:val="21"/>
                <w:highlight w:val="none"/>
              </w:rPr>
              <w:t>17</w:t>
            </w:r>
          </w:p>
        </w:tc>
        <w:tc>
          <w:tcPr>
            <w:tcW w:w="2014" w:type="dxa"/>
            <w:tcBorders>
              <w:top w:val="single" w:color="auto" w:sz="4" w:space="0"/>
              <w:left w:val="single" w:color="auto" w:sz="4" w:space="0"/>
              <w:bottom w:val="single" w:color="auto" w:sz="4" w:space="0"/>
              <w:right w:val="single" w:color="auto" w:sz="4" w:space="0"/>
            </w:tcBorders>
            <w:vAlign w:val="center"/>
          </w:tcPr>
          <w:p w14:paraId="7C672D70">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询价时间和地点</w:t>
            </w:r>
          </w:p>
        </w:tc>
        <w:tc>
          <w:tcPr>
            <w:tcW w:w="6039" w:type="dxa"/>
            <w:tcBorders>
              <w:top w:val="single" w:color="auto" w:sz="4" w:space="0"/>
              <w:left w:val="single" w:color="auto" w:sz="4" w:space="0"/>
              <w:bottom w:val="single" w:color="auto" w:sz="4" w:space="0"/>
            </w:tcBorders>
            <w:vAlign w:val="center"/>
          </w:tcPr>
          <w:p w14:paraId="2F8D90B4">
            <w:pPr>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详见询价公告（同响应文件提交截止时间）</w:t>
            </w:r>
          </w:p>
        </w:tc>
      </w:tr>
      <w:tr w14:paraId="60852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006" w:type="dxa"/>
            <w:tcBorders>
              <w:top w:val="single" w:color="auto" w:sz="4" w:space="0"/>
              <w:bottom w:val="single" w:color="auto" w:sz="4" w:space="0"/>
              <w:right w:val="single" w:color="auto" w:sz="4" w:space="0"/>
            </w:tcBorders>
            <w:vAlign w:val="center"/>
          </w:tcPr>
          <w:p w14:paraId="24171E8C">
            <w:pPr>
              <w:spacing w:line="480" w:lineRule="exact"/>
              <w:jc w:val="center"/>
              <w:rPr>
                <w:rFonts w:ascii="宋体"/>
                <w:b/>
                <w:bCs/>
                <w:color w:val="auto"/>
                <w:szCs w:val="21"/>
                <w:highlight w:val="none"/>
              </w:rPr>
            </w:pPr>
            <w:r>
              <w:rPr>
                <w:rFonts w:hint="eastAsia" w:ascii="宋体" w:hAnsi="宋体"/>
                <w:b/>
                <w:bCs/>
                <w:color w:val="auto"/>
                <w:szCs w:val="21"/>
                <w:highlight w:val="none"/>
              </w:rPr>
              <w:t>21.2</w:t>
            </w:r>
          </w:p>
        </w:tc>
        <w:tc>
          <w:tcPr>
            <w:tcW w:w="2014" w:type="dxa"/>
            <w:tcBorders>
              <w:top w:val="single" w:color="auto" w:sz="4" w:space="0"/>
              <w:left w:val="single" w:color="auto" w:sz="4" w:space="0"/>
              <w:bottom w:val="single" w:color="auto" w:sz="4" w:space="0"/>
              <w:right w:val="single" w:color="auto" w:sz="4" w:space="0"/>
            </w:tcBorders>
          </w:tcPr>
          <w:p w14:paraId="1DA077C3">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评审方法</w:t>
            </w:r>
          </w:p>
        </w:tc>
        <w:tc>
          <w:tcPr>
            <w:tcW w:w="6039" w:type="dxa"/>
            <w:tcBorders>
              <w:top w:val="single" w:color="auto" w:sz="4" w:space="0"/>
              <w:left w:val="single" w:color="auto" w:sz="4" w:space="0"/>
              <w:bottom w:val="single" w:color="auto" w:sz="4" w:space="0"/>
            </w:tcBorders>
            <w:vAlign w:val="center"/>
          </w:tcPr>
          <w:p w14:paraId="3F5EA9AD">
            <w:pPr>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最低评标价法</w:t>
            </w:r>
          </w:p>
        </w:tc>
      </w:tr>
      <w:tr w14:paraId="6E86A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6" w:hRule="atLeast"/>
          <w:jc w:val="center"/>
        </w:trPr>
        <w:tc>
          <w:tcPr>
            <w:tcW w:w="1006" w:type="dxa"/>
            <w:tcBorders>
              <w:top w:val="single" w:color="auto" w:sz="4" w:space="0"/>
              <w:bottom w:val="single" w:color="auto" w:sz="4" w:space="0"/>
              <w:right w:val="single" w:color="auto" w:sz="4" w:space="0"/>
            </w:tcBorders>
            <w:vAlign w:val="center"/>
          </w:tcPr>
          <w:p w14:paraId="02F2E95B">
            <w:pPr>
              <w:spacing w:line="480" w:lineRule="exact"/>
              <w:jc w:val="center"/>
              <w:rPr>
                <w:rFonts w:ascii="宋体" w:hAnsi="宋体"/>
                <w:b/>
                <w:bCs/>
                <w:color w:val="auto"/>
                <w:szCs w:val="21"/>
                <w:highlight w:val="none"/>
              </w:rPr>
            </w:pPr>
            <w:r>
              <w:rPr>
                <w:rFonts w:hint="eastAsia" w:ascii="宋体" w:hAnsi="宋体"/>
                <w:b/>
                <w:bCs/>
                <w:color w:val="auto"/>
                <w:szCs w:val="21"/>
                <w:highlight w:val="none"/>
              </w:rPr>
              <w:t>26.1</w:t>
            </w:r>
          </w:p>
        </w:tc>
        <w:tc>
          <w:tcPr>
            <w:tcW w:w="2014" w:type="dxa"/>
            <w:tcBorders>
              <w:top w:val="single" w:color="auto" w:sz="4" w:space="0"/>
              <w:left w:val="single" w:color="auto" w:sz="4" w:space="0"/>
              <w:bottom w:val="single" w:color="auto" w:sz="4" w:space="0"/>
              <w:right w:val="single" w:color="auto" w:sz="4" w:space="0"/>
            </w:tcBorders>
            <w:vAlign w:val="center"/>
          </w:tcPr>
          <w:p w14:paraId="17199648">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确定成交候选供应商和成交供应商</w:t>
            </w:r>
          </w:p>
        </w:tc>
        <w:tc>
          <w:tcPr>
            <w:tcW w:w="6039" w:type="dxa"/>
            <w:tcBorders>
              <w:top w:val="single" w:color="auto" w:sz="4" w:space="0"/>
              <w:left w:val="single" w:color="auto" w:sz="4" w:space="0"/>
              <w:bottom w:val="single" w:color="auto" w:sz="4" w:space="0"/>
            </w:tcBorders>
            <w:vAlign w:val="center"/>
          </w:tcPr>
          <w:p w14:paraId="657050E5">
            <w:pPr>
              <w:spacing w:line="44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询价小组推荐成交候选供应商的数量：3家</w:t>
            </w:r>
          </w:p>
          <w:p w14:paraId="15303113">
            <w:pPr>
              <w:spacing w:line="44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确定成交供应商： </w:t>
            </w:r>
          </w:p>
          <w:p w14:paraId="2F43EE8E">
            <w:pPr>
              <w:spacing w:line="44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 xml:space="preserve">采购人委托询价小组确定 </w:t>
            </w:r>
          </w:p>
          <w:p w14:paraId="00C0EF36">
            <w:pPr>
              <w:widowControl/>
              <w:spacing w:line="44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采购人确定</w:t>
            </w:r>
          </w:p>
        </w:tc>
      </w:tr>
      <w:tr w14:paraId="32390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006" w:type="dxa"/>
            <w:tcBorders>
              <w:top w:val="single" w:color="auto" w:sz="4" w:space="0"/>
              <w:bottom w:val="single" w:color="auto" w:sz="4" w:space="0"/>
              <w:right w:val="single" w:color="auto" w:sz="4" w:space="0"/>
            </w:tcBorders>
            <w:vAlign w:val="center"/>
          </w:tcPr>
          <w:p w14:paraId="71CCB96A">
            <w:pPr>
              <w:spacing w:line="420" w:lineRule="exact"/>
              <w:jc w:val="center"/>
              <w:rPr>
                <w:rFonts w:ascii="宋体" w:hAnsi="宋体"/>
                <w:b/>
                <w:bCs/>
                <w:color w:val="auto"/>
                <w:szCs w:val="21"/>
                <w:highlight w:val="none"/>
              </w:rPr>
            </w:pPr>
            <w:r>
              <w:rPr>
                <w:rFonts w:ascii="宋体" w:hAnsi="宋体"/>
                <w:b/>
                <w:bCs/>
                <w:color w:val="auto"/>
                <w:szCs w:val="21"/>
                <w:highlight w:val="none"/>
              </w:rPr>
              <w:t>29</w:t>
            </w:r>
          </w:p>
        </w:tc>
        <w:tc>
          <w:tcPr>
            <w:tcW w:w="2014" w:type="dxa"/>
            <w:tcBorders>
              <w:top w:val="single" w:color="auto" w:sz="4" w:space="0"/>
              <w:left w:val="single" w:color="auto" w:sz="4" w:space="0"/>
              <w:bottom w:val="single" w:color="auto" w:sz="4" w:space="0"/>
              <w:right w:val="single" w:color="auto" w:sz="4" w:space="0"/>
            </w:tcBorders>
            <w:vAlign w:val="center"/>
          </w:tcPr>
          <w:p w14:paraId="4C9E90F6">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媒介发布</w:t>
            </w:r>
          </w:p>
        </w:tc>
        <w:tc>
          <w:tcPr>
            <w:tcW w:w="6039" w:type="dxa"/>
            <w:tcBorders>
              <w:top w:val="single" w:color="auto" w:sz="4" w:space="0"/>
              <w:left w:val="single" w:color="auto" w:sz="4" w:space="0"/>
              <w:bottom w:val="single" w:color="auto" w:sz="4" w:space="0"/>
            </w:tcBorders>
            <w:vAlign w:val="center"/>
          </w:tcPr>
          <w:p w14:paraId="265F0DEC">
            <w:pPr>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安徽省招标投标信息网、中共安庆市委党校网站、安徽基业招标代理有限公司网站</w:t>
            </w:r>
            <w:r>
              <w:rPr>
                <w:rFonts w:hint="eastAsia" w:asciiTheme="minorEastAsia" w:hAnsiTheme="minorEastAsia" w:eastAsiaTheme="minorEastAsia" w:cstheme="minorEastAsia"/>
                <w:color w:val="auto"/>
                <w:szCs w:val="21"/>
                <w:highlight w:val="none"/>
              </w:rPr>
              <w:t>。</w:t>
            </w:r>
          </w:p>
        </w:tc>
      </w:tr>
      <w:tr w14:paraId="760F5C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1006" w:type="dxa"/>
            <w:tcBorders>
              <w:top w:val="single" w:color="auto" w:sz="4" w:space="0"/>
              <w:bottom w:val="single" w:color="auto" w:sz="4" w:space="0"/>
              <w:right w:val="single" w:color="auto" w:sz="4" w:space="0"/>
            </w:tcBorders>
            <w:vAlign w:val="center"/>
          </w:tcPr>
          <w:p w14:paraId="6639ABC1">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30.1</w:t>
            </w:r>
          </w:p>
        </w:tc>
        <w:tc>
          <w:tcPr>
            <w:tcW w:w="2014" w:type="dxa"/>
            <w:tcBorders>
              <w:top w:val="single" w:color="auto" w:sz="4" w:space="0"/>
              <w:left w:val="single" w:color="auto" w:sz="4" w:space="0"/>
              <w:bottom w:val="single" w:color="auto" w:sz="4" w:space="0"/>
              <w:right w:val="single" w:color="auto" w:sz="4" w:space="0"/>
            </w:tcBorders>
            <w:vAlign w:val="center"/>
          </w:tcPr>
          <w:p w14:paraId="2BC77299">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成交通知书发出的形式</w:t>
            </w:r>
          </w:p>
        </w:tc>
        <w:tc>
          <w:tcPr>
            <w:tcW w:w="6039" w:type="dxa"/>
            <w:tcBorders>
              <w:top w:val="single" w:color="auto" w:sz="4" w:space="0"/>
              <w:left w:val="single" w:color="auto" w:sz="4" w:space="0"/>
              <w:bottom w:val="single" w:color="auto" w:sz="4" w:space="0"/>
              <w:right w:val="single" w:color="auto" w:sz="4" w:space="0"/>
            </w:tcBorders>
            <w:vAlign w:val="center"/>
          </w:tcPr>
          <w:p w14:paraId="70D942A0">
            <w:pPr>
              <w:spacing w:line="44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☑书面   □数据电文 </w:t>
            </w:r>
          </w:p>
        </w:tc>
      </w:tr>
      <w:tr w14:paraId="635AB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1006" w:type="dxa"/>
            <w:vMerge w:val="restart"/>
            <w:tcBorders>
              <w:top w:val="single" w:color="auto" w:sz="4" w:space="0"/>
              <w:right w:val="single" w:color="auto" w:sz="4" w:space="0"/>
            </w:tcBorders>
            <w:vAlign w:val="center"/>
          </w:tcPr>
          <w:p w14:paraId="0DBB8DCF">
            <w:pPr>
              <w:spacing w:line="480" w:lineRule="exact"/>
              <w:jc w:val="center"/>
              <w:rPr>
                <w:rFonts w:ascii="宋体"/>
                <w:b/>
                <w:bCs/>
                <w:color w:val="auto"/>
                <w:szCs w:val="21"/>
                <w:highlight w:val="none"/>
              </w:rPr>
            </w:pPr>
            <w:r>
              <w:rPr>
                <w:rFonts w:hint="eastAsia" w:ascii="宋体" w:hAnsi="宋体"/>
                <w:b/>
                <w:bCs/>
                <w:color w:val="auto"/>
                <w:szCs w:val="21"/>
                <w:highlight w:val="none"/>
              </w:rPr>
              <w:t>32</w:t>
            </w:r>
          </w:p>
        </w:tc>
        <w:tc>
          <w:tcPr>
            <w:tcW w:w="2014" w:type="dxa"/>
            <w:tcBorders>
              <w:top w:val="single" w:color="auto" w:sz="4" w:space="0"/>
              <w:left w:val="single" w:color="auto" w:sz="4" w:space="0"/>
              <w:bottom w:val="single" w:color="auto" w:sz="4" w:space="0"/>
              <w:right w:val="single" w:color="auto" w:sz="4" w:space="0"/>
            </w:tcBorders>
            <w:vAlign w:val="center"/>
          </w:tcPr>
          <w:p w14:paraId="0E7C9546">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询价保证金</w:t>
            </w:r>
          </w:p>
        </w:tc>
        <w:tc>
          <w:tcPr>
            <w:tcW w:w="6039" w:type="dxa"/>
            <w:tcBorders>
              <w:top w:val="single" w:color="auto" w:sz="4" w:space="0"/>
              <w:left w:val="single" w:color="auto" w:sz="4" w:space="0"/>
              <w:bottom w:val="single" w:color="auto" w:sz="4" w:space="0"/>
            </w:tcBorders>
            <w:vAlign w:val="center"/>
          </w:tcPr>
          <w:p w14:paraId="01141353">
            <w:pPr>
              <w:spacing w:line="440" w:lineRule="exact"/>
              <w:rPr>
                <w:rFonts w:hint="default"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color w:val="auto"/>
                <w:szCs w:val="21"/>
                <w:highlight w:val="none"/>
                <w:lang w:val="en-US" w:eastAsia="zh-CN"/>
              </w:rPr>
              <w:t>本项目免收。</w:t>
            </w:r>
          </w:p>
        </w:tc>
      </w:tr>
      <w:tr w14:paraId="2C3B5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1006" w:type="dxa"/>
            <w:vMerge w:val="continue"/>
            <w:tcBorders>
              <w:bottom w:val="single" w:color="auto" w:sz="4" w:space="0"/>
              <w:right w:val="single" w:color="auto" w:sz="4" w:space="0"/>
            </w:tcBorders>
            <w:vAlign w:val="center"/>
          </w:tcPr>
          <w:p w14:paraId="5105788F">
            <w:pPr>
              <w:spacing w:line="480" w:lineRule="exact"/>
              <w:jc w:val="center"/>
              <w:rPr>
                <w:rFonts w:ascii="宋体"/>
                <w:b/>
                <w:bCs/>
                <w:color w:val="auto"/>
                <w:szCs w:val="21"/>
                <w:highlight w:val="none"/>
              </w:rPr>
            </w:pPr>
          </w:p>
        </w:tc>
        <w:tc>
          <w:tcPr>
            <w:tcW w:w="2014" w:type="dxa"/>
            <w:tcBorders>
              <w:top w:val="single" w:color="auto" w:sz="4" w:space="0"/>
              <w:left w:val="single" w:color="auto" w:sz="4" w:space="0"/>
              <w:bottom w:val="single" w:color="auto" w:sz="4" w:space="0"/>
              <w:right w:val="single" w:color="auto" w:sz="4" w:space="0"/>
            </w:tcBorders>
            <w:vAlign w:val="center"/>
          </w:tcPr>
          <w:p w14:paraId="534EDA6B">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w:t>
            </w:r>
          </w:p>
        </w:tc>
        <w:tc>
          <w:tcPr>
            <w:tcW w:w="6039" w:type="dxa"/>
            <w:tcBorders>
              <w:top w:val="single" w:color="auto" w:sz="4" w:space="0"/>
              <w:left w:val="single" w:color="auto" w:sz="4" w:space="0"/>
              <w:bottom w:val="single" w:color="auto" w:sz="4" w:space="0"/>
            </w:tcBorders>
            <w:vAlign w:val="center"/>
          </w:tcPr>
          <w:p w14:paraId="24B6C6AA">
            <w:pPr>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金额： </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 xml:space="preserve">免收  </w:t>
            </w:r>
          </w:p>
        </w:tc>
      </w:tr>
      <w:tr w14:paraId="44958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006" w:type="dxa"/>
            <w:tcBorders>
              <w:bottom w:val="single" w:color="auto" w:sz="4" w:space="0"/>
              <w:right w:val="single" w:color="auto" w:sz="4" w:space="0"/>
            </w:tcBorders>
            <w:vAlign w:val="center"/>
          </w:tcPr>
          <w:p w14:paraId="118FB103">
            <w:pPr>
              <w:spacing w:line="480" w:lineRule="exact"/>
              <w:jc w:val="center"/>
              <w:rPr>
                <w:rFonts w:ascii="宋体"/>
                <w:b/>
                <w:bCs/>
                <w:color w:val="auto"/>
                <w:szCs w:val="21"/>
                <w:highlight w:val="none"/>
              </w:rPr>
            </w:pPr>
            <w:r>
              <w:rPr>
                <w:rFonts w:hint="eastAsia" w:ascii="宋体"/>
                <w:b/>
                <w:bCs/>
                <w:color w:val="auto"/>
                <w:szCs w:val="21"/>
                <w:highlight w:val="none"/>
              </w:rPr>
              <w:t>33</w:t>
            </w:r>
          </w:p>
        </w:tc>
        <w:tc>
          <w:tcPr>
            <w:tcW w:w="2014" w:type="dxa"/>
            <w:tcBorders>
              <w:top w:val="single" w:color="auto" w:sz="4" w:space="0"/>
              <w:left w:val="single" w:color="auto" w:sz="4" w:space="0"/>
              <w:bottom w:val="single" w:color="auto" w:sz="4" w:space="0"/>
              <w:right w:val="single" w:color="auto" w:sz="4" w:space="0"/>
            </w:tcBorders>
            <w:vAlign w:val="center"/>
          </w:tcPr>
          <w:p w14:paraId="59893434">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成交服务费</w:t>
            </w:r>
          </w:p>
        </w:tc>
        <w:tc>
          <w:tcPr>
            <w:tcW w:w="6039" w:type="dxa"/>
            <w:tcBorders>
              <w:top w:val="single" w:color="auto" w:sz="4" w:space="0"/>
              <w:left w:val="single" w:color="auto" w:sz="4" w:space="0"/>
              <w:bottom w:val="single" w:color="auto" w:sz="4" w:space="0"/>
            </w:tcBorders>
            <w:vAlign w:val="center"/>
          </w:tcPr>
          <w:p w14:paraId="3D05CCF6">
            <w:pPr>
              <w:spacing w:line="440" w:lineRule="exact"/>
              <w:rPr>
                <w:color w:val="auto"/>
                <w:highlight w:val="none"/>
              </w:rPr>
            </w:pPr>
            <w:r>
              <w:rPr>
                <w:rFonts w:hint="eastAsia"/>
                <w:color w:val="auto"/>
                <w:highlight w:val="none"/>
              </w:rPr>
              <w:t xml:space="preserve">（1）金额：□免收  □定额收取：人民币    元 </w:t>
            </w:r>
          </w:p>
          <w:p w14:paraId="721EB508">
            <w:pPr>
              <w:spacing w:line="440" w:lineRule="exact"/>
              <w:rPr>
                <w:color w:val="auto"/>
                <w:highlight w:val="none"/>
              </w:rPr>
            </w:pPr>
            <w:r>
              <w:rPr>
                <w:rFonts w:hint="eastAsia"/>
                <w:color w:val="auto"/>
                <w:highlight w:val="none"/>
              </w:rPr>
              <w:t>☑按下列标准收取：成交服务费的收取采用差额定率累进计费方式，以成交价为计算基数，按下表规定的服务招标</w:t>
            </w:r>
            <w:r>
              <w:rPr>
                <w:rFonts w:hint="eastAsia"/>
                <w:color w:val="auto"/>
                <w:highlight w:val="none"/>
                <w:lang w:val="en-US" w:eastAsia="zh-CN"/>
              </w:rPr>
              <w:t>100%</w:t>
            </w:r>
            <w:r>
              <w:rPr>
                <w:rFonts w:hint="eastAsia"/>
                <w:color w:val="auto"/>
                <w:highlight w:val="none"/>
              </w:rPr>
              <w:t>标准收取。（不足</w:t>
            </w:r>
            <w:r>
              <w:rPr>
                <w:rFonts w:hint="eastAsia"/>
                <w:color w:val="auto"/>
                <w:highlight w:val="none"/>
                <w:lang w:val="en-US" w:eastAsia="zh-CN"/>
              </w:rPr>
              <w:t>15</w:t>
            </w:r>
            <w:r>
              <w:rPr>
                <w:rFonts w:hint="eastAsia"/>
                <w:color w:val="auto"/>
                <w:highlight w:val="none"/>
              </w:rPr>
              <w:t>00按</w:t>
            </w:r>
            <w:r>
              <w:rPr>
                <w:rFonts w:hint="eastAsia"/>
                <w:color w:val="auto"/>
                <w:highlight w:val="none"/>
                <w:lang w:val="en-US" w:eastAsia="zh-CN"/>
              </w:rPr>
              <w:t>15</w:t>
            </w:r>
            <w:r>
              <w:rPr>
                <w:rFonts w:hint="eastAsia"/>
                <w:color w:val="auto"/>
                <w:highlight w:val="none"/>
              </w:rPr>
              <w:t>00收取）</w:t>
            </w:r>
          </w:p>
          <w:p w14:paraId="0473DE3D">
            <w:pPr>
              <w:spacing w:line="440" w:lineRule="exact"/>
              <w:rPr>
                <w:color w:val="auto"/>
                <w:highlight w:val="none"/>
              </w:rPr>
            </w:pPr>
            <w:r>
              <w:rPr>
                <w:rFonts w:hint="eastAsia"/>
                <w:color w:val="auto"/>
                <w:highlight w:val="none"/>
              </w:rPr>
              <w:drawing>
                <wp:anchor distT="0" distB="0" distL="114300" distR="114300" simplePos="0" relativeHeight="251664384" behindDoc="0" locked="0" layoutInCell="1" allowOverlap="1">
                  <wp:simplePos x="0" y="0"/>
                  <wp:positionH relativeFrom="column">
                    <wp:posOffset>-635</wp:posOffset>
                  </wp:positionH>
                  <wp:positionV relativeFrom="paragraph">
                    <wp:posOffset>24130</wp:posOffset>
                  </wp:positionV>
                  <wp:extent cx="3616325" cy="2551430"/>
                  <wp:effectExtent l="0" t="0" r="0" b="6985"/>
                  <wp:wrapSquare wrapText="bothSides"/>
                  <wp:docPr id="1" name="图片 1" descr="1666875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6875165(1)"/>
                          <pic:cNvPicPr>
                            <a:picLocks noChangeAspect="1"/>
                          </pic:cNvPicPr>
                        </pic:nvPicPr>
                        <pic:blipFill>
                          <a:blip r:embed="rId13"/>
                          <a:stretch>
                            <a:fillRect/>
                          </a:stretch>
                        </pic:blipFill>
                        <pic:spPr>
                          <a:xfrm>
                            <a:off x="0" y="0"/>
                            <a:ext cx="3616325" cy="2551430"/>
                          </a:xfrm>
                          <a:prstGeom prst="rect">
                            <a:avLst/>
                          </a:prstGeom>
                        </pic:spPr>
                      </pic:pic>
                    </a:graphicData>
                  </a:graphic>
                </wp:anchor>
              </w:drawing>
            </w:r>
            <w:r>
              <w:rPr>
                <w:rFonts w:hint="eastAsia"/>
                <w:color w:val="auto"/>
                <w:highlight w:val="none"/>
              </w:rPr>
              <w:t>（2）支付方式：</w:t>
            </w:r>
            <w:r>
              <w:rPr>
                <w:color w:val="auto"/>
                <w:highlight w:val="none"/>
              </w:rPr>
              <w:sym w:font="Wingdings" w:char="00FE"/>
            </w:r>
            <w:r>
              <w:rPr>
                <w:rFonts w:hint="eastAsia"/>
                <w:color w:val="auto"/>
                <w:highlight w:val="none"/>
              </w:rPr>
              <w:t xml:space="preserve">转账/电汇 </w:t>
            </w:r>
          </w:p>
          <w:p w14:paraId="79DED6DC">
            <w:pPr>
              <w:spacing w:line="440" w:lineRule="exact"/>
              <w:rPr>
                <w:color w:val="auto"/>
                <w:highlight w:val="none"/>
              </w:rPr>
            </w:pPr>
            <w:r>
              <w:rPr>
                <w:rFonts w:hint="eastAsia"/>
                <w:color w:val="auto"/>
                <w:highlight w:val="none"/>
              </w:rPr>
              <w:t>（3）收取单位：安徽基业招标代理有限公司</w:t>
            </w:r>
          </w:p>
          <w:p w14:paraId="56831C55">
            <w:pPr>
              <w:spacing w:line="440" w:lineRule="exact"/>
              <w:rPr>
                <w:color w:val="auto"/>
                <w:highlight w:val="none"/>
              </w:rPr>
            </w:pPr>
            <w:r>
              <w:rPr>
                <w:rFonts w:hint="eastAsia"/>
                <w:color w:val="auto"/>
                <w:highlight w:val="none"/>
              </w:rPr>
              <w:t>（4）缴纳单位：成交人</w:t>
            </w:r>
          </w:p>
          <w:p w14:paraId="0B57E10C">
            <w:pPr>
              <w:spacing w:line="440" w:lineRule="exact"/>
              <w:rPr>
                <w:rFonts w:asciiTheme="minorEastAsia" w:hAnsiTheme="minorEastAsia" w:eastAsiaTheme="minorEastAsia" w:cstheme="minorEastAsia"/>
                <w:color w:val="auto"/>
                <w:szCs w:val="21"/>
                <w:highlight w:val="none"/>
              </w:rPr>
            </w:pPr>
            <w:r>
              <w:rPr>
                <w:rFonts w:hint="eastAsia"/>
                <w:color w:val="auto"/>
                <w:highlight w:val="none"/>
              </w:rPr>
              <w:t>（5）成交人应在收到缴费通知后三日内按</w:t>
            </w:r>
            <w:r>
              <w:rPr>
                <w:rFonts w:hint="eastAsia"/>
                <w:color w:val="auto"/>
                <w:highlight w:val="none"/>
                <w:lang w:eastAsia="zh-CN"/>
              </w:rPr>
              <w:t>询价</w:t>
            </w:r>
            <w:r>
              <w:rPr>
                <w:rFonts w:hint="eastAsia"/>
                <w:color w:val="auto"/>
                <w:highlight w:val="none"/>
              </w:rPr>
              <w:t>文件要求缴纳服务费</w:t>
            </w:r>
            <w:r>
              <w:rPr>
                <w:color w:val="auto"/>
                <w:highlight w:val="none"/>
              </w:rPr>
              <w:t>。</w:t>
            </w:r>
          </w:p>
        </w:tc>
      </w:tr>
      <w:tr w14:paraId="6C01B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1006" w:type="dxa"/>
            <w:tcBorders>
              <w:top w:val="single" w:color="auto" w:sz="4" w:space="0"/>
              <w:bottom w:val="single" w:color="auto" w:sz="4" w:space="0"/>
              <w:right w:val="single" w:color="auto" w:sz="4" w:space="0"/>
            </w:tcBorders>
            <w:vAlign w:val="center"/>
          </w:tcPr>
          <w:p w14:paraId="593614E6">
            <w:pPr>
              <w:spacing w:line="480" w:lineRule="exact"/>
              <w:jc w:val="center"/>
              <w:rPr>
                <w:rFonts w:ascii="宋体"/>
                <w:b/>
                <w:bCs/>
                <w:color w:val="auto"/>
                <w:szCs w:val="21"/>
                <w:highlight w:val="none"/>
              </w:rPr>
            </w:pPr>
            <w:r>
              <w:rPr>
                <w:rFonts w:hint="eastAsia" w:ascii="宋体"/>
                <w:b/>
                <w:bCs/>
                <w:color w:val="auto"/>
                <w:szCs w:val="21"/>
                <w:highlight w:val="none"/>
              </w:rPr>
              <w:t>36</w:t>
            </w:r>
          </w:p>
        </w:tc>
        <w:tc>
          <w:tcPr>
            <w:tcW w:w="2014" w:type="dxa"/>
            <w:tcBorders>
              <w:top w:val="single" w:color="auto" w:sz="4" w:space="0"/>
              <w:left w:val="single" w:color="auto" w:sz="4" w:space="0"/>
              <w:bottom w:val="single" w:color="auto" w:sz="4" w:space="0"/>
            </w:tcBorders>
            <w:vAlign w:val="center"/>
          </w:tcPr>
          <w:p w14:paraId="5098B0A3">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其他内容</w:t>
            </w:r>
          </w:p>
        </w:tc>
        <w:tc>
          <w:tcPr>
            <w:tcW w:w="6039" w:type="dxa"/>
            <w:tcBorders>
              <w:top w:val="single" w:color="auto" w:sz="4" w:space="0"/>
              <w:left w:val="single" w:color="auto" w:sz="4" w:space="0"/>
              <w:bottom w:val="single" w:color="auto" w:sz="4" w:space="0"/>
            </w:tcBorders>
            <w:vAlign w:val="center"/>
          </w:tcPr>
          <w:p w14:paraId="1E50188D">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r>
    </w:tbl>
    <w:p w14:paraId="568FBB36">
      <w:pPr>
        <w:rPr>
          <w:rFonts w:ascii="宋体" w:hAnsi="宋体"/>
          <w:kern w:val="0"/>
          <w:highlight w:val="none"/>
          <w:lang w:val="zh-CN"/>
        </w:rPr>
      </w:pPr>
      <w:bookmarkStart w:id="55" w:name="_Toc439316872"/>
      <w:r>
        <w:rPr>
          <w:kern w:val="0"/>
          <w:highlight w:val="none"/>
          <w:lang w:val="zh-CN"/>
        </w:rPr>
        <w:br w:type="page"/>
      </w:r>
    </w:p>
    <w:p w14:paraId="5703DA73">
      <w:pPr>
        <w:pStyle w:val="6"/>
        <w:rPr>
          <w:rFonts w:cs="Tahoma"/>
          <w:bCs/>
          <w:kern w:val="0"/>
          <w:sz w:val="32"/>
          <w:szCs w:val="32"/>
          <w:highlight w:val="none"/>
          <w:lang w:val="zh-CN"/>
        </w:rPr>
      </w:pPr>
      <w:bookmarkStart w:id="56" w:name="_Toc54941331"/>
      <w:bookmarkStart w:id="57" w:name="_Toc2521"/>
      <w:r>
        <w:rPr>
          <w:rFonts w:hint="eastAsia" w:cs="Tahoma"/>
          <w:bCs/>
          <w:kern w:val="0"/>
          <w:sz w:val="32"/>
          <w:szCs w:val="32"/>
          <w:highlight w:val="none"/>
          <w:lang w:val="zh-CN"/>
        </w:rPr>
        <w:t>第二节</w:t>
      </w:r>
      <w:r>
        <w:rPr>
          <w:rFonts w:cs="Tahoma"/>
          <w:bCs/>
          <w:kern w:val="0"/>
          <w:sz w:val="32"/>
          <w:szCs w:val="32"/>
          <w:highlight w:val="none"/>
          <w:lang w:val="zh-CN"/>
        </w:rPr>
        <w:t xml:space="preserve"> </w:t>
      </w:r>
      <w:r>
        <w:rPr>
          <w:rFonts w:hint="eastAsia" w:cs="Tahoma"/>
          <w:bCs/>
          <w:kern w:val="0"/>
          <w:sz w:val="32"/>
          <w:szCs w:val="32"/>
          <w:highlight w:val="none"/>
        </w:rPr>
        <w:t>供应商</w:t>
      </w:r>
      <w:r>
        <w:rPr>
          <w:rFonts w:hint="eastAsia" w:cs="Tahoma"/>
          <w:bCs/>
          <w:kern w:val="0"/>
          <w:sz w:val="32"/>
          <w:szCs w:val="32"/>
          <w:highlight w:val="none"/>
          <w:lang w:val="zh-CN"/>
        </w:rPr>
        <w:t>须知</w:t>
      </w:r>
      <w:bookmarkEnd w:id="55"/>
      <w:bookmarkEnd w:id="56"/>
      <w:bookmarkEnd w:id="57"/>
    </w:p>
    <w:p w14:paraId="00E7D5DD">
      <w:pPr>
        <w:snapToGrid w:val="0"/>
        <w:spacing w:line="360" w:lineRule="auto"/>
        <w:ind w:firstLine="482" w:firstLineChars="200"/>
        <w:rPr>
          <w:rFonts w:ascii="宋体" w:hAnsi="宋体"/>
          <w:b/>
          <w:bCs/>
          <w:sz w:val="24"/>
          <w:szCs w:val="24"/>
          <w:highlight w:val="none"/>
          <w:lang w:val="zh-CN"/>
        </w:rPr>
      </w:pPr>
      <w:bookmarkStart w:id="58" w:name="_Toc25270"/>
      <w:bookmarkStart w:id="59" w:name="_Toc15055"/>
      <w:bookmarkStart w:id="60" w:name="_Toc439316873"/>
      <w:bookmarkStart w:id="61" w:name="_Toc10523"/>
      <w:bookmarkStart w:id="62" w:name="_Toc21078"/>
      <w:bookmarkStart w:id="63" w:name="_Toc7325"/>
      <w:bookmarkStart w:id="64" w:name="_Toc439316919"/>
      <w:r>
        <w:rPr>
          <w:rFonts w:ascii="宋体" w:hAnsi="宋体"/>
          <w:b/>
          <w:bCs/>
          <w:sz w:val="24"/>
          <w:szCs w:val="24"/>
          <w:highlight w:val="none"/>
          <w:lang w:val="zh-CN"/>
        </w:rPr>
        <w:t>1</w:t>
      </w:r>
      <w:r>
        <w:rPr>
          <w:rFonts w:hint="eastAsia" w:ascii="宋体" w:hAnsi="宋体"/>
          <w:b/>
          <w:bCs/>
          <w:sz w:val="24"/>
          <w:szCs w:val="24"/>
          <w:highlight w:val="none"/>
          <w:lang w:val="zh-CN"/>
        </w:rPr>
        <w:t>、适用法律</w:t>
      </w:r>
      <w:bookmarkEnd w:id="58"/>
      <w:bookmarkEnd w:id="59"/>
      <w:bookmarkEnd w:id="60"/>
      <w:bookmarkEnd w:id="61"/>
      <w:bookmarkEnd w:id="62"/>
      <w:bookmarkEnd w:id="63"/>
      <w:bookmarkEnd w:id="64"/>
    </w:p>
    <w:p w14:paraId="17913005">
      <w:pPr>
        <w:snapToGrid w:val="0"/>
        <w:spacing w:line="360" w:lineRule="auto"/>
        <w:ind w:firstLine="480" w:firstLineChars="200"/>
        <w:rPr>
          <w:rFonts w:ascii="宋体" w:hAnsi="宋体"/>
          <w:sz w:val="24"/>
          <w:szCs w:val="24"/>
          <w:highlight w:val="none"/>
          <w:lang w:val="zh-CN"/>
        </w:rPr>
      </w:pPr>
      <w:r>
        <w:rPr>
          <w:rFonts w:hint="eastAsia" w:ascii="宋体" w:hAnsi="宋体"/>
          <w:sz w:val="24"/>
          <w:szCs w:val="24"/>
          <w:highlight w:val="none"/>
          <w:lang w:val="zh-CN"/>
        </w:rPr>
        <w:t>本项目采购人、采购代理机构、响应人、</w:t>
      </w:r>
      <w:r>
        <w:rPr>
          <w:rFonts w:hint="eastAsia" w:ascii="宋体" w:hAnsi="宋体"/>
          <w:sz w:val="24"/>
          <w:szCs w:val="24"/>
          <w:highlight w:val="none"/>
        </w:rPr>
        <w:t>询价小组</w:t>
      </w:r>
      <w:r>
        <w:rPr>
          <w:rFonts w:hint="eastAsia" w:ascii="宋体" w:hAnsi="宋体"/>
          <w:sz w:val="24"/>
          <w:szCs w:val="24"/>
          <w:highlight w:val="none"/>
          <w:lang w:val="zh-CN"/>
        </w:rPr>
        <w:t>的相关行为均受《中华人民共和国政府采购法》《中华人民共和国政府采购法实施条例》《政府采购非招标采购方式管</w:t>
      </w:r>
      <w:r>
        <w:rPr>
          <w:rFonts w:hint="eastAsia" w:ascii="宋体" w:hAnsi="宋体"/>
          <w:sz w:val="24"/>
          <w:szCs w:val="24"/>
          <w:highlight w:val="none"/>
        </w:rPr>
        <w:t>理办法</w:t>
      </w:r>
      <w:r>
        <w:rPr>
          <w:rFonts w:hint="eastAsia" w:ascii="宋体" w:hAnsi="宋体"/>
          <w:sz w:val="24"/>
          <w:szCs w:val="24"/>
          <w:highlight w:val="none"/>
          <w:lang w:val="zh-CN"/>
        </w:rPr>
        <w:t>》及本项目本级和上级财政部门、政府采购监督管理部门的政府采购有关规定的约束，其权利受到上述法律法规的保护。</w:t>
      </w:r>
    </w:p>
    <w:p w14:paraId="6DCDC61E">
      <w:pPr>
        <w:snapToGrid w:val="0"/>
        <w:spacing w:line="360" w:lineRule="auto"/>
        <w:ind w:firstLine="482" w:firstLineChars="200"/>
        <w:rPr>
          <w:rFonts w:ascii="宋体" w:hAnsi="宋体"/>
          <w:b/>
          <w:bCs/>
          <w:sz w:val="24"/>
          <w:szCs w:val="24"/>
          <w:highlight w:val="none"/>
          <w:lang w:val="zh-CN"/>
        </w:rPr>
      </w:pPr>
      <w:bookmarkStart w:id="65" w:name="_Toc24643"/>
      <w:bookmarkStart w:id="66" w:name="_Toc10933"/>
      <w:bookmarkStart w:id="67" w:name="_Toc1704"/>
      <w:bookmarkStart w:id="68" w:name="_Toc8228"/>
      <w:bookmarkStart w:id="69" w:name="_Toc27113"/>
      <w:bookmarkStart w:id="70" w:name="_Toc439316920"/>
      <w:bookmarkStart w:id="71" w:name="_Toc439316874"/>
      <w:r>
        <w:rPr>
          <w:rFonts w:ascii="宋体" w:hAnsi="宋体"/>
          <w:b/>
          <w:bCs/>
          <w:sz w:val="24"/>
          <w:szCs w:val="24"/>
          <w:highlight w:val="none"/>
          <w:lang w:val="zh-CN"/>
        </w:rPr>
        <w:t>2</w:t>
      </w:r>
      <w:r>
        <w:rPr>
          <w:rFonts w:hint="eastAsia" w:ascii="宋体" w:hAnsi="宋体"/>
          <w:b/>
          <w:bCs/>
          <w:sz w:val="24"/>
          <w:szCs w:val="24"/>
          <w:highlight w:val="none"/>
          <w:lang w:val="zh-CN"/>
        </w:rPr>
        <w:t>、定义</w:t>
      </w:r>
      <w:bookmarkEnd w:id="65"/>
      <w:bookmarkEnd w:id="66"/>
      <w:bookmarkEnd w:id="67"/>
      <w:bookmarkEnd w:id="68"/>
      <w:bookmarkEnd w:id="69"/>
      <w:bookmarkEnd w:id="70"/>
      <w:bookmarkEnd w:id="71"/>
    </w:p>
    <w:p w14:paraId="53CD04E9">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2.1、采购人：是指依法开展政府采购活动的国家机关、事业单位、团体组织。本项目的采购人见供应商须知前附表。</w:t>
      </w:r>
    </w:p>
    <w:p w14:paraId="6B5AED5E">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2.2、采购代理机构：是指集中采购机构或从事采购代理业务的社会中介机构。本项目的采购代理机构见供应商须知前附表。</w:t>
      </w:r>
    </w:p>
    <w:p w14:paraId="747B149D">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2.3、供应商是指向采购人提供货物、工程或者服务的法人、非法人组织或者自然人。分支机构不得参加政府采购活动，但银行、保险、石油石化、电力、 电信等特殊行业除外。若银行、保险、石油化工、电力、电信等特殊行业的分公司参与询价，须取得总公司的相关授权或出具总公司的有关文件、制度等能够证明总公司授权其独立开展业务的证明（响应文件中须提供），响应文件中关于法定代表人的要求事项可由分公司负责人代理。</w:t>
      </w:r>
    </w:p>
    <w:p w14:paraId="7E099C34">
      <w:pPr>
        <w:snapToGrid w:val="0"/>
        <w:spacing w:line="5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2.4、政府采购监督管理部门：各级人民政府指定的有关部门依法履行与政府采购</w:t>
      </w:r>
    </w:p>
    <w:p w14:paraId="5922C814">
      <w:pPr>
        <w:snapToGrid w:val="0"/>
        <w:spacing w:line="56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活动有关的监督管理职责。本项目的政府采购监督管理部门见供应商须知前附表。</w:t>
      </w:r>
    </w:p>
    <w:p w14:paraId="5E75432A">
      <w:pPr>
        <w:snapToGrid w:val="0"/>
        <w:spacing w:line="560" w:lineRule="exact"/>
        <w:ind w:firstLine="482" w:firstLineChars="200"/>
        <w:rPr>
          <w:rFonts w:ascii="宋体" w:hAnsi="宋体"/>
          <w:b/>
          <w:sz w:val="24"/>
          <w:szCs w:val="24"/>
          <w:highlight w:val="none"/>
        </w:rPr>
      </w:pPr>
      <w:r>
        <w:rPr>
          <w:rFonts w:hint="eastAsia" w:ascii="宋体" w:hAnsi="宋体"/>
          <w:b/>
          <w:sz w:val="24"/>
          <w:szCs w:val="24"/>
          <w:highlight w:val="none"/>
        </w:rPr>
        <w:t>3、响应人资格要求</w:t>
      </w:r>
    </w:p>
    <w:p w14:paraId="7BC9E48B">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3.1、参与本项目的响应人或货物必须满足的要求：</w:t>
      </w:r>
    </w:p>
    <w:p w14:paraId="7F83A7EC">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3.1.1 在中华人民共和国境内注册，能够独立承担民事责任，有生产或供应能力的本国供应商。 </w:t>
      </w:r>
    </w:p>
    <w:p w14:paraId="714E5CA8">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3.1.2 以询价公告中约定的方式获得了本项目的询价文件。 </w:t>
      </w:r>
    </w:p>
    <w:p w14:paraId="5E89DD49">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3.1.3 若供应商须知前附表中写明允许采购进口产品，响应人应保证所投产品可履行合法报通关手续进入中国关境内。 若供应商须知前附表中未写明允许采购进口产品，如响应人所投产品为进口产品，其响应文件将被认定为响应无效。 </w:t>
      </w:r>
    </w:p>
    <w:p w14:paraId="7E53FB5C">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3.1.4 若供应商须知前附表中写明专门面向中小企业采购的，如响应人提供的货物非中小企业制造的，其响应文件将被认定为响应无效。 </w:t>
      </w:r>
    </w:p>
    <w:p w14:paraId="397997B1">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3.2 若供应商公告中接受联合体询价，对联合体规定如下： </w:t>
      </w:r>
    </w:p>
    <w:p w14:paraId="54525661">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3.2.1 两个以上供应商可以组成一个询价联合体，以一个响应人的身份询价。 </w:t>
      </w:r>
    </w:p>
    <w:p w14:paraId="00968522">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3.2.2 联合体各方均应符合《中华人民共和国政府采购法》第二十二条规定的条件。 </w:t>
      </w:r>
    </w:p>
    <w:p w14:paraId="577020FB">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3.2.3 采购人根据采购项目对响应人的特殊要求，联合体中至少应当有一方符合相关规定。 </w:t>
      </w:r>
    </w:p>
    <w:p w14:paraId="36556F3F">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3.2.4 联合体各方应签订联合协议，明确约定联合体各方承担的工作和相应的责任，并将联合协议作为响应文件的一部分提交。 </w:t>
      </w:r>
    </w:p>
    <w:p w14:paraId="2E41B23A">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3.2.5 大中型企业、其他自然人、法人或者非法人组织与小型、微型企业组成联合体共同参加询价 ，联合协议中应写明小型、微型企业的协议合同金额占到联合协议询价总金额的比例。 </w:t>
      </w:r>
    </w:p>
    <w:p w14:paraId="191DB84A">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3.2.6 联合体中有同类资质的供应商按照联合体分工承担相同工作的，应当按照资质等级较低的供应商确定资质等级。 </w:t>
      </w:r>
    </w:p>
    <w:p w14:paraId="213CDA18">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3.2.7 以联合体形式参加政府采购活动的，联合体各方不得再单独参加或者与其他供应商另外组成联合体参加本项目询价 ，否则相关响应文件将被认定为响应无效。 </w:t>
      </w:r>
    </w:p>
    <w:p w14:paraId="7DC44BF9">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3.2.8 对联合体询价的其他资格要求见响应人资格。</w:t>
      </w:r>
    </w:p>
    <w:p w14:paraId="32CD2CCF">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3.3 单位负责人为同一人或者存在直接控股、管理关系的不同供应商，不得参加同一合同项下的政府采购活动。否则其响应文件将被认定为响应无效。 </w:t>
      </w:r>
    </w:p>
    <w:p w14:paraId="746DCF2A">
      <w:pPr>
        <w:snapToGrid w:val="0"/>
        <w:spacing w:line="360" w:lineRule="auto"/>
        <w:ind w:firstLine="480" w:firstLineChars="200"/>
        <w:rPr>
          <w:sz w:val="24"/>
          <w:szCs w:val="24"/>
          <w:highlight w:val="none"/>
        </w:rPr>
      </w:pPr>
      <w:r>
        <w:rPr>
          <w:rFonts w:hint="eastAsia" w:ascii="宋体" w:hAnsi="宋体"/>
          <w:sz w:val="24"/>
          <w:szCs w:val="24"/>
          <w:highlight w:val="none"/>
        </w:rPr>
        <w:t xml:space="preserve">3.4 除单一来源采购项目外，为采购项目提供整体设计、规范编制或者项目管理、监理、检测等服务的供应商，不得再参加该采购项目的其他采购活动。 </w:t>
      </w:r>
    </w:p>
    <w:p w14:paraId="40A6F88E">
      <w:pPr>
        <w:snapToGrid w:val="0"/>
        <w:spacing w:line="360" w:lineRule="auto"/>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5、供应商必须确保自己信息真实、准确，否则，供应商因此蒙受损失，采购单位概不负责。</w:t>
      </w:r>
    </w:p>
    <w:p w14:paraId="03A31307">
      <w:pPr>
        <w:snapToGrid w:val="0"/>
        <w:spacing w:line="360" w:lineRule="auto"/>
        <w:ind w:firstLine="482" w:firstLineChars="200"/>
        <w:rPr>
          <w:rFonts w:ascii="宋体" w:hAnsi="宋体"/>
          <w:sz w:val="24"/>
          <w:szCs w:val="24"/>
          <w:highlight w:val="none"/>
        </w:rPr>
      </w:pPr>
      <w:r>
        <w:rPr>
          <w:rFonts w:ascii="宋体" w:hAnsi="宋体"/>
          <w:b/>
          <w:bCs/>
          <w:sz w:val="24"/>
          <w:szCs w:val="24"/>
          <w:highlight w:val="none"/>
        </w:rPr>
        <w:t>4</w:t>
      </w:r>
      <w:r>
        <w:rPr>
          <w:rFonts w:hint="eastAsia" w:ascii="宋体" w:hAnsi="宋体"/>
          <w:b/>
          <w:bCs/>
          <w:sz w:val="24"/>
          <w:szCs w:val="24"/>
          <w:highlight w:val="none"/>
        </w:rPr>
        <w:t>、现场考察：</w:t>
      </w:r>
      <w:r>
        <w:rPr>
          <w:rFonts w:hint="eastAsia" w:ascii="宋体" w:hAnsi="宋体"/>
          <w:sz w:val="24"/>
          <w:szCs w:val="24"/>
          <w:highlight w:val="none"/>
        </w:rPr>
        <w:t>供应商自行现场考察。供应商应认真对现场环境进行现场考察，对项目环境和影响等因素，做出理性的判断和估价。成交后签订合同时和供货安装过程中，供应商不得以不完全了解或不了解现场情况为由，提出任何形式的增加费用或索赔的要求。</w:t>
      </w:r>
    </w:p>
    <w:p w14:paraId="3B9FD062">
      <w:pPr>
        <w:snapToGrid w:val="0"/>
        <w:spacing w:line="360" w:lineRule="auto"/>
        <w:ind w:firstLine="482" w:firstLineChars="200"/>
        <w:rPr>
          <w:rFonts w:ascii="宋体" w:hAnsi="宋体"/>
          <w:sz w:val="24"/>
          <w:szCs w:val="24"/>
          <w:highlight w:val="none"/>
          <w:lang w:val="zh-CN"/>
        </w:rPr>
      </w:pPr>
      <w:bookmarkStart w:id="72" w:name="_Toc439316921"/>
      <w:bookmarkStart w:id="73" w:name="_Toc439316875"/>
      <w:r>
        <w:rPr>
          <w:rFonts w:hint="eastAsia" w:ascii="宋体" w:hAnsi="宋体"/>
          <w:b/>
          <w:bCs/>
          <w:sz w:val="24"/>
          <w:szCs w:val="24"/>
          <w:highlight w:val="none"/>
        </w:rPr>
        <w:t>5、</w:t>
      </w:r>
      <w:r>
        <w:rPr>
          <w:rFonts w:hint="eastAsia" w:ascii="宋体" w:hAnsi="宋体"/>
          <w:b/>
          <w:bCs/>
          <w:sz w:val="24"/>
          <w:szCs w:val="24"/>
          <w:highlight w:val="none"/>
          <w:lang w:val="zh-CN"/>
        </w:rPr>
        <w:t>询价费用</w:t>
      </w:r>
      <w:r>
        <w:rPr>
          <w:rFonts w:hint="eastAsia" w:ascii="宋体" w:hAnsi="宋体"/>
          <w:sz w:val="24"/>
          <w:szCs w:val="24"/>
          <w:highlight w:val="none"/>
          <w:lang w:val="zh-CN"/>
        </w:rPr>
        <w:t>：供应商必须自行承担参加询价所有费用。</w:t>
      </w:r>
      <w:bookmarkEnd w:id="72"/>
      <w:bookmarkEnd w:id="73"/>
    </w:p>
    <w:p w14:paraId="2AB2CE62">
      <w:pPr>
        <w:snapToGrid w:val="0"/>
        <w:spacing w:line="360" w:lineRule="auto"/>
        <w:ind w:firstLine="482" w:firstLineChars="200"/>
        <w:rPr>
          <w:rFonts w:ascii="宋体"/>
          <w:b/>
          <w:sz w:val="24"/>
          <w:szCs w:val="24"/>
          <w:highlight w:val="none"/>
        </w:rPr>
      </w:pPr>
      <w:r>
        <w:rPr>
          <w:rFonts w:hint="eastAsia" w:ascii="宋体" w:hAnsi="宋体"/>
          <w:b/>
          <w:sz w:val="24"/>
          <w:szCs w:val="24"/>
          <w:highlight w:val="none"/>
        </w:rPr>
        <w:t>6、采购通知书</w:t>
      </w:r>
    </w:p>
    <w:p w14:paraId="0132BCE3">
      <w:pPr>
        <w:snapToGrid w:val="0"/>
        <w:spacing w:line="360" w:lineRule="auto"/>
        <w:ind w:firstLine="480" w:firstLineChars="200"/>
        <w:rPr>
          <w:rFonts w:ascii="宋体"/>
          <w:sz w:val="24"/>
          <w:szCs w:val="24"/>
          <w:highlight w:val="none"/>
        </w:rPr>
      </w:pPr>
      <w:r>
        <w:rPr>
          <w:rFonts w:hint="eastAsia" w:ascii="宋体" w:hAnsi="宋体"/>
          <w:sz w:val="24"/>
          <w:szCs w:val="24"/>
          <w:highlight w:val="none"/>
        </w:rPr>
        <w:t>6</w:t>
      </w:r>
      <w:r>
        <w:rPr>
          <w:rFonts w:ascii="宋体" w:hAnsi="宋体"/>
          <w:sz w:val="24"/>
          <w:szCs w:val="24"/>
          <w:highlight w:val="none"/>
        </w:rPr>
        <w:t>.1</w:t>
      </w:r>
      <w:r>
        <w:rPr>
          <w:rFonts w:hint="eastAsia" w:ascii="宋体" w:hAnsi="宋体"/>
          <w:sz w:val="24"/>
          <w:szCs w:val="24"/>
          <w:highlight w:val="none"/>
        </w:rPr>
        <w:t>、询价文件的构成：</w:t>
      </w:r>
    </w:p>
    <w:p w14:paraId="63E5907B">
      <w:pPr>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rPr>
        <w:t>第一章 （询价邀请）询价公告</w:t>
      </w:r>
    </w:p>
    <w:p w14:paraId="1F2FFBFC">
      <w:pPr>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rPr>
        <w:t>第二章 供应商须知</w:t>
      </w:r>
      <w:r>
        <w:rPr>
          <w:rFonts w:hint="eastAsia" w:ascii="宋体" w:hAnsi="宋体"/>
          <w:sz w:val="24"/>
          <w:szCs w:val="24"/>
          <w:highlight w:val="none"/>
        </w:rPr>
        <w:tab/>
      </w:r>
    </w:p>
    <w:p w14:paraId="5D9E9B99">
      <w:pPr>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rPr>
        <w:t>第三章 采购需求</w:t>
      </w:r>
    </w:p>
    <w:p w14:paraId="3E57417F">
      <w:pPr>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rPr>
        <w:t>第四章 评审方法和标准</w:t>
      </w:r>
      <w:r>
        <w:rPr>
          <w:rFonts w:hint="eastAsia" w:ascii="宋体" w:hAnsi="宋体"/>
          <w:sz w:val="24"/>
          <w:szCs w:val="24"/>
          <w:highlight w:val="none"/>
        </w:rPr>
        <w:tab/>
      </w:r>
    </w:p>
    <w:p w14:paraId="5D47B30A">
      <w:pPr>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rPr>
        <w:t>第五章 采购合同主要条款</w:t>
      </w:r>
      <w:r>
        <w:rPr>
          <w:rFonts w:hint="eastAsia" w:ascii="宋体" w:hAnsi="宋体"/>
          <w:sz w:val="24"/>
          <w:szCs w:val="24"/>
          <w:highlight w:val="none"/>
        </w:rPr>
        <w:tab/>
      </w:r>
    </w:p>
    <w:p w14:paraId="6C1BDFE3">
      <w:pPr>
        <w:snapToGrid w:val="0"/>
        <w:spacing w:line="360" w:lineRule="auto"/>
        <w:ind w:firstLine="720" w:firstLineChars="300"/>
        <w:rPr>
          <w:rFonts w:ascii="宋体" w:hAnsi="宋体"/>
          <w:sz w:val="24"/>
          <w:szCs w:val="24"/>
          <w:highlight w:val="none"/>
        </w:rPr>
      </w:pPr>
      <w:r>
        <w:rPr>
          <w:rFonts w:hint="eastAsia" w:ascii="宋体" w:hAnsi="宋体"/>
          <w:sz w:val="24"/>
          <w:szCs w:val="24"/>
          <w:highlight w:val="none"/>
        </w:rPr>
        <w:t>第六章 响应文件格式</w:t>
      </w:r>
      <w:r>
        <w:rPr>
          <w:rFonts w:hint="eastAsia" w:ascii="宋体" w:hAnsi="宋体"/>
          <w:sz w:val="24"/>
          <w:szCs w:val="24"/>
          <w:highlight w:val="none"/>
        </w:rPr>
        <w:tab/>
      </w:r>
    </w:p>
    <w:p w14:paraId="48E2B57F">
      <w:pPr>
        <w:snapToGrid w:val="0"/>
        <w:spacing w:line="360" w:lineRule="auto"/>
        <w:ind w:firstLine="480" w:firstLineChars="200"/>
        <w:rPr>
          <w:rFonts w:ascii="宋体"/>
          <w:sz w:val="24"/>
          <w:szCs w:val="24"/>
          <w:highlight w:val="none"/>
        </w:rPr>
      </w:pPr>
      <w:r>
        <w:rPr>
          <w:rFonts w:hint="eastAsia" w:ascii="宋体" w:hAnsi="宋体"/>
          <w:sz w:val="24"/>
          <w:szCs w:val="24"/>
          <w:highlight w:val="none"/>
        </w:rPr>
        <w:t>6</w:t>
      </w:r>
      <w:r>
        <w:rPr>
          <w:rFonts w:ascii="宋体" w:hAnsi="宋体"/>
          <w:sz w:val="24"/>
          <w:szCs w:val="24"/>
          <w:highlight w:val="none"/>
        </w:rPr>
        <w:t>.2</w:t>
      </w:r>
      <w:r>
        <w:rPr>
          <w:rFonts w:hint="eastAsia" w:ascii="宋体" w:hAnsi="宋体"/>
          <w:sz w:val="24"/>
          <w:szCs w:val="24"/>
          <w:highlight w:val="none"/>
        </w:rPr>
        <w:t>、供应商应认真阅读和充分理解询价文件中所有的内容。如果供应商没有满足询价文件的有关要求，其风险由供应商自行承担。</w:t>
      </w:r>
    </w:p>
    <w:p w14:paraId="45EBB551">
      <w:pPr>
        <w:snapToGrid w:val="0"/>
        <w:spacing w:line="360" w:lineRule="auto"/>
        <w:ind w:firstLine="480" w:firstLineChars="200"/>
        <w:rPr>
          <w:rFonts w:ascii="宋体"/>
          <w:sz w:val="24"/>
          <w:szCs w:val="24"/>
          <w:highlight w:val="none"/>
        </w:rPr>
      </w:pPr>
      <w:r>
        <w:rPr>
          <w:rFonts w:hint="eastAsia" w:ascii="宋体" w:hAnsi="宋体"/>
          <w:sz w:val="24"/>
          <w:szCs w:val="24"/>
          <w:highlight w:val="none"/>
        </w:rPr>
        <w:t>6</w:t>
      </w:r>
      <w:r>
        <w:rPr>
          <w:rFonts w:ascii="宋体" w:hAnsi="宋体"/>
          <w:sz w:val="24"/>
          <w:szCs w:val="24"/>
          <w:highlight w:val="none"/>
        </w:rPr>
        <w:t>.3</w:t>
      </w:r>
      <w:r>
        <w:rPr>
          <w:rFonts w:hint="eastAsia" w:ascii="宋体" w:hAnsi="宋体"/>
          <w:sz w:val="24"/>
          <w:szCs w:val="24"/>
          <w:highlight w:val="none"/>
        </w:rPr>
        <w:t>、供应商获取询价文件后，应仔细检查询价文件的所有内容，如有残缺、</w:t>
      </w:r>
      <w:r>
        <w:rPr>
          <w:rFonts w:hint="eastAsia" w:ascii="宋体" w:hAnsi="宋体" w:cs="宋体"/>
          <w:sz w:val="24"/>
          <w:szCs w:val="24"/>
          <w:highlight w:val="none"/>
        </w:rPr>
        <w:t>文本不清晰、</w:t>
      </w:r>
      <w:r>
        <w:rPr>
          <w:rFonts w:hint="eastAsia" w:ascii="宋体" w:hAnsi="宋体"/>
          <w:sz w:val="24"/>
          <w:szCs w:val="24"/>
          <w:highlight w:val="none"/>
        </w:rPr>
        <w:t>表述不一致等问题，应在获得询价文件</w:t>
      </w:r>
      <w:r>
        <w:rPr>
          <w:rFonts w:hint="eastAsia" w:asciiTheme="minorEastAsia" w:hAnsiTheme="minorEastAsia" w:eastAsiaTheme="minorEastAsia" w:cstheme="minorEastAsia"/>
          <w:sz w:val="24"/>
          <w:szCs w:val="24"/>
          <w:highlight w:val="none"/>
        </w:rPr>
        <w:t>后及时向</w:t>
      </w:r>
      <w:r>
        <w:rPr>
          <w:rFonts w:hint="eastAsia" w:ascii="宋体" w:hAnsi="宋体"/>
          <w:sz w:val="24"/>
          <w:szCs w:val="24"/>
          <w:highlight w:val="none"/>
        </w:rPr>
        <w:t>采购单位提出，否则，由此引起的损失由供应商自己承担。供应商同时应认真审阅询价文件中所有的事项、格式、条款和规范要求等，若供应商的响应文件没有按询价文件要求提交全部资料及自己理解产生的误差，或响应文件没有对询价文件做出实质性响应，其风险由供应商自行承担，并根据有关条款约定，该响应有可能被拒绝。</w:t>
      </w:r>
    </w:p>
    <w:p w14:paraId="424A1923">
      <w:pPr>
        <w:snapToGrid w:val="0"/>
        <w:spacing w:line="360" w:lineRule="auto"/>
        <w:ind w:firstLine="482" w:firstLineChars="200"/>
        <w:rPr>
          <w:rFonts w:ascii="宋体"/>
          <w:b/>
          <w:sz w:val="24"/>
          <w:szCs w:val="24"/>
          <w:highlight w:val="none"/>
        </w:rPr>
      </w:pPr>
      <w:r>
        <w:rPr>
          <w:rFonts w:hint="eastAsia" w:ascii="宋体" w:hAnsi="宋体"/>
          <w:b/>
          <w:sz w:val="24"/>
          <w:szCs w:val="24"/>
          <w:highlight w:val="none"/>
        </w:rPr>
        <w:t>7、询价文件的澄清与修改</w:t>
      </w:r>
    </w:p>
    <w:p w14:paraId="6BF67B51">
      <w:pPr>
        <w:snapToGrid w:val="0"/>
        <w:spacing w:line="360" w:lineRule="auto"/>
        <w:ind w:firstLine="420"/>
        <w:rPr>
          <w:rFonts w:ascii="宋体" w:hAnsi="宋体"/>
          <w:sz w:val="24"/>
          <w:szCs w:val="24"/>
          <w:highlight w:val="none"/>
        </w:rPr>
      </w:pPr>
      <w:r>
        <w:rPr>
          <w:rFonts w:hint="eastAsia" w:ascii="宋体" w:hAnsi="宋体"/>
          <w:sz w:val="24"/>
          <w:szCs w:val="24"/>
          <w:highlight w:val="none"/>
        </w:rPr>
        <w:t>7.1采购人可主动地或在解答响应人提出的问题时对询价文件进行澄清与修改。采购代理机构将在</w:t>
      </w:r>
      <w:r>
        <w:rPr>
          <w:rFonts w:hint="eastAsia" w:ascii="宋体" w:hAnsi="宋体"/>
          <w:sz w:val="24"/>
          <w:szCs w:val="24"/>
          <w:highlight w:val="none"/>
          <w:lang w:val="en-US" w:eastAsia="zh-CN"/>
        </w:rPr>
        <w:t>中共安庆市委党校和安徽基业招标代理有限公司网站</w:t>
      </w:r>
      <w:r>
        <w:rPr>
          <w:rFonts w:hint="eastAsia" w:ascii="宋体" w:hAnsi="宋体"/>
          <w:sz w:val="24"/>
          <w:szCs w:val="24"/>
          <w:highlight w:val="none"/>
        </w:rPr>
        <w:t>发布更正公告的方式澄清或修改询价文件，澄清或修改的内容作为询价文件的组成部分，对响应人起约束作用。响应人应主动上网查询。采购代理机构不承担响应人未及时关注相关信息引发的相关责任。</w:t>
      </w:r>
    </w:p>
    <w:p w14:paraId="2591257F">
      <w:pPr>
        <w:snapToGrid w:val="0"/>
        <w:spacing w:line="360" w:lineRule="auto"/>
        <w:ind w:firstLine="420"/>
        <w:rPr>
          <w:rFonts w:ascii="宋体" w:hAnsi="宋体"/>
          <w:sz w:val="24"/>
          <w:szCs w:val="24"/>
          <w:highlight w:val="none"/>
        </w:rPr>
      </w:pPr>
      <w:r>
        <w:rPr>
          <w:rFonts w:hint="eastAsia" w:ascii="宋体" w:hAnsi="宋体"/>
          <w:sz w:val="24"/>
          <w:szCs w:val="24"/>
          <w:highlight w:val="none"/>
        </w:rPr>
        <w:t>7.2任何人或任何组织向响应人提供的任何书面或口头资料，未经采购代理机构在网上发布或书面通知，均作无效处理，不得作为询价文件的组成部分。采购代理机构对响应人由此而做出的推论、理解和结论概不负责。</w:t>
      </w:r>
    </w:p>
    <w:p w14:paraId="641B3F9C">
      <w:pPr>
        <w:snapToGrid w:val="0"/>
        <w:spacing w:line="360" w:lineRule="auto"/>
        <w:ind w:firstLine="420"/>
        <w:rPr>
          <w:rFonts w:ascii="宋体" w:hAnsi="宋体"/>
          <w:sz w:val="24"/>
          <w:szCs w:val="24"/>
          <w:highlight w:val="none"/>
        </w:rPr>
      </w:pPr>
      <w:r>
        <w:rPr>
          <w:rFonts w:hint="eastAsia" w:ascii="宋体" w:hAnsi="宋体"/>
          <w:sz w:val="24"/>
          <w:szCs w:val="24"/>
          <w:highlight w:val="none"/>
        </w:rPr>
        <w:t>7.3对于没有提出疑问又参与了本项目的响应人将被视为完全认同本询价文件（含澄清或修改的内容）。</w:t>
      </w:r>
    </w:p>
    <w:p w14:paraId="170CEF3A">
      <w:pPr>
        <w:snapToGrid w:val="0"/>
        <w:spacing w:line="360" w:lineRule="auto"/>
        <w:ind w:firstLine="42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8、响应范围及响应文件中标准和计量单位的使用</w:t>
      </w:r>
    </w:p>
    <w:p w14:paraId="72394483">
      <w:pPr>
        <w:snapToGrid w:val="0"/>
        <w:spacing w:line="360" w:lineRule="auto"/>
        <w:ind w:firstLine="420"/>
        <w:rPr>
          <w:rFonts w:ascii="宋体" w:hAnsi="宋体"/>
          <w:sz w:val="24"/>
          <w:szCs w:val="24"/>
          <w:highlight w:val="none"/>
        </w:rPr>
      </w:pPr>
      <w:r>
        <w:rPr>
          <w:rFonts w:hint="eastAsia" w:ascii="宋体" w:hAnsi="宋体"/>
          <w:sz w:val="24"/>
          <w:szCs w:val="24"/>
          <w:highlight w:val="none"/>
        </w:rPr>
        <w:t>8.1 项目有分包的，供应商可对询价文件其中某一个或几个分包货物进行响应，除非在供应商须知前附表中另有规定。</w:t>
      </w:r>
    </w:p>
    <w:p w14:paraId="3A964FB8">
      <w:pPr>
        <w:snapToGrid w:val="0"/>
        <w:spacing w:line="360" w:lineRule="auto"/>
        <w:ind w:firstLine="420"/>
        <w:rPr>
          <w:rFonts w:ascii="宋体" w:hAnsi="宋体"/>
          <w:sz w:val="24"/>
          <w:szCs w:val="24"/>
          <w:highlight w:val="none"/>
        </w:rPr>
      </w:pPr>
      <w:r>
        <w:rPr>
          <w:rFonts w:hint="eastAsia" w:ascii="宋体" w:hAnsi="宋体"/>
          <w:sz w:val="24"/>
          <w:szCs w:val="24"/>
          <w:highlight w:val="none"/>
        </w:rPr>
        <w:t>8.2 供应商应当对所投分包询价文件中“采购需求”所列的所有内容进行响应，如仅响应所投包别中的部分内容，其所投包别的响应将被认定为响应无效。</w:t>
      </w:r>
    </w:p>
    <w:p w14:paraId="3BCBA4E2">
      <w:pPr>
        <w:snapToGrid w:val="0"/>
        <w:spacing w:line="360" w:lineRule="auto"/>
        <w:ind w:firstLine="420"/>
        <w:rPr>
          <w:rFonts w:ascii="宋体" w:hAnsi="宋体"/>
          <w:sz w:val="24"/>
          <w:szCs w:val="24"/>
          <w:highlight w:val="none"/>
        </w:rPr>
      </w:pPr>
      <w:r>
        <w:rPr>
          <w:rFonts w:hint="eastAsia" w:ascii="宋体" w:hAnsi="宋体"/>
          <w:sz w:val="24"/>
          <w:szCs w:val="24"/>
          <w:highlight w:val="none"/>
        </w:rPr>
        <w:t>8.3 无论询价文件中是否要求，供应商所投的货物及所伴随的服务和工程均应符合国家强制性标准。</w:t>
      </w:r>
    </w:p>
    <w:p w14:paraId="1D7FFBB4">
      <w:pPr>
        <w:snapToGrid w:val="0"/>
        <w:spacing w:line="360" w:lineRule="auto"/>
        <w:ind w:firstLine="420"/>
        <w:rPr>
          <w:rFonts w:ascii="宋体" w:hAnsi="宋体"/>
          <w:sz w:val="24"/>
          <w:szCs w:val="24"/>
          <w:highlight w:val="none"/>
        </w:rPr>
      </w:pPr>
      <w:r>
        <w:rPr>
          <w:rFonts w:hint="eastAsia" w:ascii="宋体" w:hAnsi="宋体"/>
          <w:sz w:val="24"/>
          <w:szCs w:val="24"/>
          <w:highlight w:val="none"/>
        </w:rPr>
        <w:t xml:space="preserve">8.4 供应商与采购代理机构之间与询价有关的所有往来通知、函件和响应文件均用中文表述。供应商随响应文件提供的证明文件和资料可以为其它语言，但必须附中文译文。翻译的中文资料与外文资料如果出现差异时，以中文为准。 </w:t>
      </w:r>
    </w:p>
    <w:p w14:paraId="05FE57B9">
      <w:pPr>
        <w:snapToGrid w:val="0"/>
        <w:spacing w:line="360" w:lineRule="auto"/>
        <w:ind w:firstLine="420"/>
        <w:rPr>
          <w:rFonts w:ascii="宋体" w:hAnsi="宋体"/>
          <w:sz w:val="24"/>
          <w:szCs w:val="24"/>
          <w:highlight w:val="none"/>
        </w:rPr>
      </w:pPr>
      <w:r>
        <w:rPr>
          <w:rFonts w:hint="eastAsia" w:ascii="宋体" w:hAnsi="宋体"/>
          <w:sz w:val="24"/>
          <w:szCs w:val="24"/>
          <w:highlight w:val="none"/>
        </w:rPr>
        <w:t>8.5 除询价文件中有特殊要求外，响应文件中所使用的计量单位，应采用中华人民共和国法定计量单位。</w:t>
      </w:r>
    </w:p>
    <w:p w14:paraId="3107EC50">
      <w:pPr>
        <w:snapToGrid w:val="0"/>
        <w:spacing w:line="360" w:lineRule="auto"/>
        <w:ind w:firstLine="482" w:firstLineChars="200"/>
        <w:rPr>
          <w:rFonts w:ascii="宋体"/>
          <w:b/>
          <w:sz w:val="24"/>
          <w:szCs w:val="24"/>
          <w:highlight w:val="none"/>
        </w:rPr>
      </w:pPr>
      <w:r>
        <w:rPr>
          <w:rFonts w:hint="eastAsia" w:ascii="宋体" w:hAnsi="宋体"/>
          <w:b/>
          <w:sz w:val="24"/>
          <w:szCs w:val="24"/>
          <w:highlight w:val="none"/>
        </w:rPr>
        <w:t>9、响应文件的编制</w:t>
      </w:r>
    </w:p>
    <w:p w14:paraId="6F93D52C">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9.1 供应商应完整地按询价文件提供的响应文件格式及要求编写响应文件。</w:t>
      </w:r>
    </w:p>
    <w:p w14:paraId="4731DF57">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9.2 在第六章“响应文件格式”中要求加盖供应商</w:t>
      </w:r>
      <w:r>
        <w:rPr>
          <w:rFonts w:hint="eastAsia" w:ascii="宋体" w:hAnsi="宋体"/>
          <w:sz w:val="24"/>
          <w:szCs w:val="24"/>
          <w:highlight w:val="none"/>
          <w:lang w:eastAsia="zh-CN"/>
        </w:rPr>
        <w:t>公章</w:t>
      </w:r>
      <w:r>
        <w:rPr>
          <w:rFonts w:hint="eastAsia" w:ascii="宋体" w:hAnsi="宋体"/>
          <w:sz w:val="24"/>
          <w:szCs w:val="24"/>
          <w:highlight w:val="none"/>
        </w:rPr>
        <w:t xml:space="preserve">处，供应商均应加盖供应商公章。联合体参加询价的，除联合体协议及询价文件规定须联合体各成员单位各自盖章的证明材料外，响应文件由联合体牵头人按上述规定加盖联合体牵头人单位公章。 </w:t>
      </w:r>
    </w:p>
    <w:p w14:paraId="5768C127">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9.3 响应文件不得行间插字、涂改或增删。</w:t>
      </w:r>
    </w:p>
    <w:p w14:paraId="20475643">
      <w:pPr>
        <w:snapToGrid w:val="0"/>
        <w:spacing w:line="360" w:lineRule="auto"/>
        <w:ind w:firstLine="480" w:firstLineChars="200"/>
        <w:rPr>
          <w:sz w:val="24"/>
          <w:szCs w:val="24"/>
          <w:highlight w:val="none"/>
        </w:rPr>
      </w:pPr>
      <w:r>
        <w:rPr>
          <w:rFonts w:hint="eastAsia" w:ascii="宋体" w:hAnsi="宋体"/>
          <w:sz w:val="24"/>
          <w:szCs w:val="24"/>
          <w:highlight w:val="none"/>
        </w:rPr>
        <w:t>9.4供应商必须对其响应文件的真实性与准确性负责。供应商一旦成交，其响应文件将作为合同的重要组成部分。</w:t>
      </w:r>
    </w:p>
    <w:p w14:paraId="4B048DFF">
      <w:pPr>
        <w:snapToGrid w:val="0"/>
        <w:spacing w:line="360" w:lineRule="auto"/>
        <w:ind w:firstLine="480" w:firstLineChars="200"/>
        <w:rPr>
          <w:rFonts w:ascii="宋体"/>
          <w:sz w:val="24"/>
          <w:szCs w:val="24"/>
          <w:highlight w:val="none"/>
        </w:rPr>
      </w:pPr>
      <w:r>
        <w:rPr>
          <w:rFonts w:hint="eastAsia" w:ascii="宋体" w:hAnsi="宋体"/>
          <w:sz w:val="24"/>
          <w:szCs w:val="24"/>
          <w:highlight w:val="none"/>
        </w:rPr>
        <w:t>9</w:t>
      </w:r>
      <w:r>
        <w:rPr>
          <w:rFonts w:ascii="宋体" w:hAnsi="宋体"/>
          <w:sz w:val="24"/>
          <w:szCs w:val="24"/>
          <w:highlight w:val="none"/>
        </w:rPr>
        <w:t>.</w:t>
      </w:r>
      <w:r>
        <w:rPr>
          <w:rFonts w:hint="eastAsia" w:ascii="宋体" w:hAnsi="宋体"/>
          <w:sz w:val="24"/>
          <w:szCs w:val="24"/>
          <w:highlight w:val="none"/>
        </w:rPr>
        <w:t>5供应商提供的货物能满足询价文件约定的实质性要求。否则，其响应文件在评审时有可能被认为是对询价文件未做出实质性的响应，而终止对其作进一步的评审。</w:t>
      </w:r>
    </w:p>
    <w:p w14:paraId="19260863">
      <w:pPr>
        <w:snapToGrid w:val="0"/>
        <w:spacing w:line="360" w:lineRule="auto"/>
        <w:ind w:firstLine="482" w:firstLineChars="200"/>
        <w:rPr>
          <w:rFonts w:ascii="宋体" w:cs="宋体"/>
          <w:b/>
          <w:sz w:val="24"/>
          <w:szCs w:val="24"/>
          <w:highlight w:val="none"/>
        </w:rPr>
      </w:pPr>
      <w:r>
        <w:rPr>
          <w:rFonts w:hint="eastAsia" w:ascii="宋体" w:hAnsi="宋体" w:cs="宋体"/>
          <w:b/>
          <w:sz w:val="24"/>
          <w:szCs w:val="24"/>
          <w:highlight w:val="none"/>
        </w:rPr>
        <w:t>10、报价</w:t>
      </w:r>
    </w:p>
    <w:p w14:paraId="2FA7496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w:t>
      </w:r>
      <w:r>
        <w:rPr>
          <w:rFonts w:ascii="宋体" w:hAnsi="宋体" w:cs="宋体"/>
          <w:sz w:val="24"/>
          <w:szCs w:val="24"/>
          <w:highlight w:val="none"/>
        </w:rPr>
        <w:t>.1</w:t>
      </w:r>
      <w:r>
        <w:rPr>
          <w:rFonts w:hint="eastAsia" w:ascii="宋体" w:hAnsi="宋体" w:cs="宋体"/>
          <w:sz w:val="24"/>
          <w:szCs w:val="24"/>
          <w:highlight w:val="none"/>
        </w:rPr>
        <w:t xml:space="preserve"> 响应文件的货物报价表上应清楚地标明响应人拟提供货物的名称、生产厂家、品牌、型号、单位、数量、单价和总价等内容。</w:t>
      </w:r>
    </w:p>
    <w:p w14:paraId="3508ABBC">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10.2 除非特别要求，每个项目（或每个包）只允许有一个方案、一个报价。多方案、多报价的响应文件将视为响应无效。</w:t>
      </w:r>
    </w:p>
    <w:p w14:paraId="63C1DC6D">
      <w:pPr>
        <w:snapToGrid w:val="0"/>
        <w:spacing w:line="360" w:lineRule="auto"/>
        <w:ind w:firstLine="480" w:firstLineChars="200"/>
        <w:rPr>
          <w:rFonts w:ascii="宋体" w:hAnsi="宋体"/>
          <w:sz w:val="24"/>
          <w:szCs w:val="24"/>
          <w:highlight w:val="none"/>
        </w:rPr>
      </w:pPr>
      <w:r>
        <w:rPr>
          <w:rFonts w:hint="eastAsia" w:ascii="宋体" w:hAnsi="宋体" w:cs="宋体"/>
          <w:sz w:val="24"/>
          <w:szCs w:val="24"/>
          <w:highlight w:val="none"/>
        </w:rPr>
        <w:t xml:space="preserve">10.3 </w:t>
      </w:r>
      <w:r>
        <w:rPr>
          <w:rFonts w:hint="eastAsia" w:ascii="宋体" w:hAnsi="宋体"/>
          <w:sz w:val="24"/>
          <w:szCs w:val="24"/>
          <w:highlight w:val="none"/>
        </w:rPr>
        <w:t>本项目采用总价包干，供应商的报价应当包括满足本次询价全部采购需求所应提供的货物，以及伴随的服务和工程。所有内容均应以人民币报价，供应商的报价应遵守《中华人民共和国价格法》。</w:t>
      </w:r>
    </w:p>
    <w:p w14:paraId="772B140C">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10.4 报价在合同履行过程中是固定不变的，不得以任何理由予以变更。任何包含价格调整要求的询价，其响应文件将被认定为响应无效。</w:t>
      </w:r>
    </w:p>
    <w:p w14:paraId="3ECBCA89">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10.5采购人不接受具有附加条件的报价。</w:t>
      </w:r>
    </w:p>
    <w:p w14:paraId="531FDB0F">
      <w:pPr>
        <w:snapToGrid w:val="0"/>
        <w:spacing w:line="360" w:lineRule="auto"/>
        <w:ind w:firstLine="480" w:firstLineChars="200"/>
        <w:rPr>
          <w:sz w:val="24"/>
          <w:szCs w:val="24"/>
          <w:highlight w:val="none"/>
        </w:rPr>
      </w:pPr>
      <w:r>
        <w:rPr>
          <w:rFonts w:hint="eastAsia" w:ascii="宋体" w:hAnsi="宋体" w:cs="宋体"/>
          <w:sz w:val="24"/>
          <w:szCs w:val="24"/>
          <w:highlight w:val="none"/>
        </w:rPr>
        <w:t>10.6 报价其他情况：</w:t>
      </w:r>
    </w:p>
    <w:p w14:paraId="5D3BC0DD">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10.6.1 响应文件中询价响应函(报价)与响应文件中相应内容不一致的,以询价响应函(报价)为准；</w:t>
      </w:r>
    </w:p>
    <w:p w14:paraId="20188BA8">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10.6.2  若大写金额和小写金额不一致的，以大写金额为准；</w:t>
      </w:r>
    </w:p>
    <w:p w14:paraId="6852B33F">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10.6.3  单价金额小数点或者百分比有明显错位的，应以询价响应函(报价)为准，并修正单价。</w:t>
      </w:r>
    </w:p>
    <w:p w14:paraId="4DE387C8">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10.6.4  总价金额与按单价汇总金额不一致的，以单价金额计算结果为准。</w:t>
      </w:r>
    </w:p>
    <w:p w14:paraId="4A2D980B">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同时出现两种以上不一致的，按照以上规定的顺序修正。修正后的报价应当通过</w:t>
      </w:r>
      <w:r>
        <w:rPr>
          <w:rFonts w:hint="eastAsia" w:ascii="宋体" w:hAnsi="宋体" w:cs="宋体"/>
          <w:sz w:val="24"/>
          <w:szCs w:val="24"/>
          <w:highlight w:val="none"/>
          <w:lang w:val="en-US" w:eastAsia="zh-CN"/>
        </w:rPr>
        <w:t>邮箱或现场</w:t>
      </w:r>
      <w:r>
        <w:rPr>
          <w:rFonts w:hint="eastAsia" w:ascii="宋体" w:hAnsi="宋体" w:cs="宋体"/>
          <w:sz w:val="24"/>
          <w:szCs w:val="24"/>
          <w:highlight w:val="none"/>
        </w:rPr>
        <w:t>提交，并加盖公章,但不得超出响应文件的范围或者改变询价响应文件的实质性内容。经供应商确认后产生约束力，供应商不确认的，其询价响应无效。</w:t>
      </w:r>
    </w:p>
    <w:p w14:paraId="5901EAE2">
      <w:pPr>
        <w:snapToGrid w:val="0"/>
        <w:spacing w:line="360" w:lineRule="auto"/>
        <w:ind w:firstLine="482" w:firstLineChars="200"/>
        <w:rPr>
          <w:rFonts w:ascii="宋体" w:cs="宋体"/>
          <w:sz w:val="24"/>
          <w:szCs w:val="24"/>
          <w:highlight w:val="none"/>
        </w:rPr>
      </w:pPr>
      <w:r>
        <w:rPr>
          <w:rFonts w:hint="eastAsia" w:ascii="宋体" w:hAnsi="宋体" w:cs="宋体"/>
          <w:b/>
          <w:sz w:val="24"/>
          <w:szCs w:val="24"/>
          <w:highlight w:val="none"/>
        </w:rPr>
        <w:t>11、询价响应货币：</w:t>
      </w:r>
      <w:r>
        <w:rPr>
          <w:rFonts w:hint="eastAsia" w:ascii="宋体" w:hAnsi="宋体" w:cs="宋体"/>
          <w:sz w:val="24"/>
          <w:szCs w:val="24"/>
          <w:highlight w:val="none"/>
        </w:rPr>
        <w:t>人民币。</w:t>
      </w:r>
    </w:p>
    <w:p w14:paraId="17A29C8B">
      <w:pPr>
        <w:snapToGrid w:val="0"/>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12、有以下情形之一的处理：</w:t>
      </w:r>
    </w:p>
    <w:p w14:paraId="740DC73B">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 xml:space="preserve">12.1 </w:t>
      </w:r>
      <w:r>
        <w:rPr>
          <w:rFonts w:hint="eastAsia" w:ascii="宋体" w:hAnsi="宋体" w:cs="宋体"/>
          <w:sz w:val="24"/>
          <w:szCs w:val="24"/>
          <w:highlight w:val="none"/>
        </w:rPr>
        <w:t>供应商有下列情形之一的，记入不良行为记录：</w:t>
      </w:r>
    </w:p>
    <w:p w14:paraId="213D80F0">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（1）提供虚假材料谋取中标、成交的；</w:t>
      </w:r>
    </w:p>
    <w:p w14:paraId="01690181">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（2）采取不正当手段诋毁、排挤其他供应商的；</w:t>
      </w:r>
    </w:p>
    <w:p w14:paraId="35B70DA2">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（3）与采购人、其他供应商或者采购代理机构恶意串通的；</w:t>
      </w:r>
    </w:p>
    <w:p w14:paraId="655CB5D1">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（4）向采购人、采购代理机构行贿或者提供其他不正当利益的；</w:t>
      </w:r>
    </w:p>
    <w:p w14:paraId="73A2E00E">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（5）在招标采购过程中与采购人进行协商</w:t>
      </w:r>
      <w:r>
        <w:rPr>
          <w:rFonts w:hint="eastAsia" w:ascii="宋体" w:hAnsi="宋体" w:cs="宋体"/>
          <w:sz w:val="24"/>
          <w:szCs w:val="24"/>
          <w:highlight w:val="none"/>
          <w:lang w:val="en-US" w:eastAsia="zh-CN"/>
        </w:rPr>
        <w:t>谈判</w:t>
      </w:r>
      <w:r>
        <w:rPr>
          <w:rFonts w:ascii="宋体" w:hAnsi="宋体" w:cs="宋体"/>
          <w:sz w:val="24"/>
          <w:szCs w:val="24"/>
          <w:highlight w:val="none"/>
        </w:rPr>
        <w:t>的；</w:t>
      </w:r>
    </w:p>
    <w:p w14:paraId="30764DAA">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（6）拒绝有关部门监督检查或者提供虚假情况的。</w:t>
      </w:r>
    </w:p>
    <w:p w14:paraId="3BC96069">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 xml:space="preserve"> 有前款第（1）至（5）项情形之一的，中标、成交无效。</w:t>
      </w:r>
    </w:p>
    <w:p w14:paraId="37485351">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12.2、有下列情形之一的，其响应无效：</w:t>
      </w:r>
    </w:p>
    <w:p w14:paraId="1E029750">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（1）不同供应商的询价响应文件由同一单位或者个人编制；</w:t>
      </w:r>
    </w:p>
    <w:p w14:paraId="6BC5C317">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（2）不同供应商委托同一单位或者个人办理询价事宜；</w:t>
      </w:r>
    </w:p>
    <w:p w14:paraId="23C76F66">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（3）不同供应商的响应文件载明的项目管理成员或联系人员为同一人；</w:t>
      </w:r>
    </w:p>
    <w:p w14:paraId="230BD34F">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（4）不同供应商的响应文件异常一致或者询价响应报价呈规律性差异；</w:t>
      </w:r>
    </w:p>
    <w:p w14:paraId="66338EBA">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（5）不同供应商的响应文件相互混装。</w:t>
      </w:r>
    </w:p>
    <w:p w14:paraId="4C34114C">
      <w:pPr>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13、询价有效期</w:t>
      </w:r>
    </w:p>
    <w:p w14:paraId="10E0C877">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w:t>
      </w:r>
      <w:r>
        <w:rPr>
          <w:rFonts w:ascii="宋体" w:hAnsi="宋体" w:cs="宋体"/>
          <w:sz w:val="24"/>
          <w:szCs w:val="24"/>
          <w:highlight w:val="none"/>
        </w:rPr>
        <w:t>.1</w:t>
      </w:r>
      <w:r>
        <w:rPr>
          <w:rFonts w:hint="eastAsia" w:ascii="宋体" w:hAnsi="宋体" w:cs="宋体"/>
          <w:sz w:val="24"/>
          <w:szCs w:val="24"/>
          <w:highlight w:val="none"/>
        </w:rPr>
        <w:t xml:space="preserve">、询价有效期为从响应文件提交截止之日算起的日历天数，询价有效期详见供应商须知前附表。 </w:t>
      </w:r>
    </w:p>
    <w:p w14:paraId="06252FEE">
      <w:pPr>
        <w:snapToGrid w:val="0"/>
        <w:spacing w:line="360" w:lineRule="auto"/>
        <w:ind w:firstLine="480" w:firstLineChars="200"/>
        <w:rPr>
          <w:rFonts w:ascii="宋体" w:hAns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3</w:t>
      </w:r>
      <w:r>
        <w:rPr>
          <w:rFonts w:ascii="宋体" w:hAnsi="宋体" w:cs="宋体"/>
          <w:sz w:val="24"/>
          <w:szCs w:val="24"/>
          <w:highlight w:val="none"/>
        </w:rPr>
        <w:t>.2</w:t>
      </w:r>
      <w:r>
        <w:rPr>
          <w:rFonts w:hint="eastAsia" w:ascii="宋体" w:hAnsi="宋体" w:cs="宋体"/>
          <w:sz w:val="24"/>
          <w:szCs w:val="24"/>
          <w:highlight w:val="none"/>
        </w:rPr>
        <w:t>、在询价有效期内，供应商的询价保持有效，供应商不得要求撤销或修改其响应文件。询价有效期不满足要求的响应，其响应文件将被认定为响应无效。</w:t>
      </w:r>
    </w:p>
    <w:p w14:paraId="774D3D93">
      <w:pPr>
        <w:pStyle w:val="7"/>
        <w:snapToGrid w:val="0"/>
        <w:spacing w:line="360" w:lineRule="auto"/>
        <w:ind w:firstLine="482" w:firstLineChars="200"/>
        <w:rPr>
          <w:rFonts w:cs="宋体"/>
          <w:sz w:val="24"/>
          <w:szCs w:val="24"/>
          <w:highlight w:val="none"/>
        </w:rPr>
      </w:pPr>
      <w:bookmarkStart w:id="74" w:name="_Toc476584424"/>
      <w:bookmarkStart w:id="75" w:name="_Toc54941335"/>
      <w:r>
        <w:rPr>
          <w:rFonts w:hint="eastAsia" w:cs="宋体"/>
          <w:sz w:val="24"/>
          <w:szCs w:val="24"/>
          <w:highlight w:val="none"/>
        </w:rPr>
        <w:t>14、响应文件</w:t>
      </w:r>
      <w:bookmarkEnd w:id="74"/>
      <w:r>
        <w:rPr>
          <w:rFonts w:hint="eastAsia" w:cs="宋体"/>
          <w:sz w:val="24"/>
          <w:szCs w:val="24"/>
          <w:highlight w:val="none"/>
        </w:rPr>
        <w:t>提交</w:t>
      </w:r>
      <w:bookmarkEnd w:id="75"/>
      <w:r>
        <w:rPr>
          <w:rFonts w:hint="eastAsia" w:cs="宋体"/>
          <w:sz w:val="24"/>
          <w:szCs w:val="24"/>
          <w:highlight w:val="none"/>
        </w:rPr>
        <w:t>说明</w:t>
      </w:r>
    </w:p>
    <w:p w14:paraId="141B322B">
      <w:pPr>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14.1、响应人须按供应商须知前附表要求递交响应文件。</w:t>
      </w:r>
    </w:p>
    <w:p w14:paraId="6DCC11BF">
      <w:pPr>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14.2、未按供应商须知要求</w:t>
      </w:r>
      <w:r>
        <w:rPr>
          <w:rFonts w:hint="eastAsia" w:ascii="宋体" w:hAnsi="宋体" w:cs="宋体"/>
          <w:bCs/>
          <w:sz w:val="24"/>
          <w:szCs w:val="24"/>
          <w:highlight w:val="none"/>
          <w:lang w:val="en-US" w:eastAsia="zh-CN"/>
        </w:rPr>
        <w:t>提交</w:t>
      </w:r>
      <w:r>
        <w:rPr>
          <w:rFonts w:hint="eastAsia" w:ascii="宋体" w:hAnsi="宋体" w:cs="宋体"/>
          <w:bCs/>
          <w:sz w:val="24"/>
          <w:szCs w:val="24"/>
          <w:highlight w:val="none"/>
        </w:rPr>
        <w:t>的响应文件，将不被接受。</w:t>
      </w:r>
    </w:p>
    <w:p w14:paraId="0B60BD5D">
      <w:pPr>
        <w:snapToGrid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14.3、响应人应当在响应文件提交截止时间前完成响应文件的提交，未在响应文件提交截止时间前提交有效响应文件的，采购人不予接收，视为未提交响应文件。</w:t>
      </w:r>
    </w:p>
    <w:p w14:paraId="7BF0850D">
      <w:pPr>
        <w:snapToGrid w:val="0"/>
        <w:spacing w:line="360" w:lineRule="auto"/>
        <w:ind w:firstLine="482" w:firstLineChars="200"/>
        <w:rPr>
          <w:rFonts w:ascii="宋体" w:hAnsi="宋体"/>
          <w:b/>
          <w:sz w:val="24"/>
          <w:szCs w:val="24"/>
          <w:highlight w:val="none"/>
        </w:rPr>
      </w:pPr>
      <w:bookmarkStart w:id="76" w:name="_Toc476584425"/>
      <w:bookmarkStart w:id="77" w:name="_Toc54941336"/>
      <w:r>
        <w:rPr>
          <w:rFonts w:hint="eastAsia" w:ascii="宋体" w:hAnsi="宋体"/>
          <w:b/>
          <w:sz w:val="24"/>
          <w:szCs w:val="24"/>
          <w:highlight w:val="none"/>
        </w:rPr>
        <w:t>15、响应文件提交截止时间</w:t>
      </w:r>
    </w:p>
    <w:p w14:paraId="0D7B1BA6">
      <w:pPr>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15.1、响应人应在供应商须知前附表中约定的响应文件提交截止时间前递交。逾期递交的响应文件，采购单位不予受理。</w:t>
      </w:r>
    </w:p>
    <w:p w14:paraId="0B5CE7FB">
      <w:pPr>
        <w:widowControl/>
        <w:snapToGrid w:val="0"/>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15.2、采购人有权按本须知的约定，通过修改询价文件相关条款以延长响应文件提交截止时间。在此情况下，采购人和响应人受响应文件提交截止时间制约的所有权利和义务均应延长至新的响应文件提交截止时间。</w:t>
      </w:r>
    </w:p>
    <w:p w14:paraId="24BEF126">
      <w:pPr>
        <w:snapToGrid w:val="0"/>
        <w:spacing w:line="360" w:lineRule="auto"/>
        <w:ind w:firstLine="482" w:firstLineChars="200"/>
        <w:rPr>
          <w:rFonts w:ascii="宋体" w:hAnsi="宋体"/>
          <w:b/>
          <w:sz w:val="24"/>
          <w:szCs w:val="24"/>
          <w:highlight w:val="none"/>
        </w:rPr>
      </w:pPr>
      <w:r>
        <w:rPr>
          <w:rFonts w:hint="eastAsia" w:ascii="宋体" w:hAnsi="宋体"/>
          <w:b/>
          <w:sz w:val="24"/>
          <w:szCs w:val="24"/>
          <w:highlight w:val="none"/>
        </w:rPr>
        <w:t>16、响应文件的修改与撤回</w:t>
      </w:r>
    </w:p>
    <w:p w14:paraId="4D0C1B75">
      <w:pPr>
        <w:widowControl/>
        <w:snapToGrid w:val="0"/>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16.1、响应人提交响应文件以后，在约定的响应文件提交截止时间之前，可以撤回已提交的响应文件，补充修改后重新提交。</w:t>
      </w:r>
    </w:p>
    <w:p w14:paraId="5B499FB3">
      <w:pPr>
        <w:widowControl/>
        <w:snapToGrid w:val="0"/>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16.2、在响应文件提交截止时间之后，供应商不得对其响应文件做任何修改。但属于询价小组在评审过程中发现的计算错误并进行核实的修改、按照询价文件和询价小组的要求重新提交响应文件的，不在此列。</w:t>
      </w:r>
    </w:p>
    <w:p w14:paraId="67BDBB1F">
      <w:pPr>
        <w:widowControl/>
        <w:snapToGrid w:val="0"/>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16.3、在规定的询价有效期内，响应人不得撤回其响应文件。</w:t>
      </w:r>
    </w:p>
    <w:bookmarkEnd w:id="76"/>
    <w:bookmarkEnd w:id="77"/>
    <w:p w14:paraId="56A65D2E">
      <w:pPr>
        <w:snapToGrid w:val="0"/>
        <w:spacing w:line="360" w:lineRule="auto"/>
        <w:ind w:firstLine="482" w:firstLineChars="200"/>
        <w:rPr>
          <w:rFonts w:ascii="宋体" w:cs="宋体"/>
          <w:sz w:val="24"/>
          <w:szCs w:val="24"/>
          <w:highlight w:val="none"/>
        </w:rPr>
      </w:pPr>
      <w:r>
        <w:rPr>
          <w:rFonts w:hint="eastAsia" w:ascii="宋体" w:hAnsi="宋体" w:cs="宋体"/>
          <w:b/>
          <w:sz w:val="24"/>
          <w:szCs w:val="24"/>
          <w:highlight w:val="none"/>
        </w:rPr>
        <w:t>17、询价时间和地点：</w:t>
      </w:r>
      <w:r>
        <w:rPr>
          <w:rFonts w:hint="eastAsia" w:ascii="宋体" w:hAnsi="宋体" w:cs="宋体"/>
          <w:sz w:val="24"/>
          <w:szCs w:val="24"/>
          <w:highlight w:val="none"/>
        </w:rPr>
        <w:t>采购单位将在“供应商须知前附表”</w:t>
      </w:r>
      <w:r>
        <w:rPr>
          <w:rFonts w:hint="eastAsia" w:asciiTheme="minorEastAsia" w:hAnsiTheme="minorEastAsia" w:eastAsiaTheme="minorEastAsia" w:cstheme="minorEastAsia"/>
          <w:sz w:val="24"/>
          <w:szCs w:val="24"/>
          <w:highlight w:val="none"/>
        </w:rPr>
        <w:t>约定的时间进行询价</w:t>
      </w:r>
      <w:r>
        <w:rPr>
          <w:rFonts w:hint="eastAsia" w:ascii="宋体" w:hAnsi="宋体"/>
          <w:sz w:val="24"/>
          <w:szCs w:val="24"/>
          <w:highlight w:val="none"/>
        </w:rPr>
        <w:t>，项目监督人员、所有响应人的法定代表人或其委托代理人必须准时参加。</w:t>
      </w:r>
    </w:p>
    <w:p w14:paraId="710C4F38">
      <w:pPr>
        <w:widowControl/>
        <w:snapToGrid w:val="0"/>
        <w:spacing w:line="360" w:lineRule="auto"/>
        <w:ind w:firstLine="482" w:firstLineChars="200"/>
        <w:jc w:val="left"/>
        <w:rPr>
          <w:rFonts w:ascii="宋体" w:hAnsi="宋体"/>
          <w:sz w:val="24"/>
          <w:szCs w:val="24"/>
          <w:highlight w:val="none"/>
        </w:rPr>
      </w:pPr>
      <w:r>
        <w:rPr>
          <w:rFonts w:hint="eastAsia" w:ascii="宋体" w:hAnsi="宋体"/>
          <w:b/>
          <w:bCs/>
          <w:sz w:val="24"/>
          <w:szCs w:val="24"/>
          <w:highlight w:val="none"/>
        </w:rPr>
        <w:t>18、响应文件的开启</w:t>
      </w:r>
    </w:p>
    <w:p w14:paraId="05B95079">
      <w:pPr>
        <w:widowControl/>
        <w:snapToGrid w:val="0"/>
        <w:spacing w:line="56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18.1 采购人将按</w:t>
      </w:r>
      <w:r>
        <w:rPr>
          <w:rFonts w:hint="eastAsia" w:asciiTheme="minorEastAsia" w:hAnsiTheme="minorEastAsia" w:eastAsiaTheme="minorEastAsia" w:cstheme="minorEastAsia"/>
          <w:sz w:val="24"/>
          <w:szCs w:val="24"/>
          <w:highlight w:val="none"/>
          <w:lang w:val="en-US" w:eastAsia="zh-CN"/>
        </w:rPr>
        <w:t>询价</w:t>
      </w:r>
      <w:r>
        <w:rPr>
          <w:rFonts w:hint="eastAsia" w:asciiTheme="minorEastAsia" w:hAnsiTheme="minorEastAsia" w:eastAsiaTheme="minorEastAsia" w:cstheme="minorEastAsia"/>
          <w:sz w:val="24"/>
          <w:szCs w:val="24"/>
          <w:highlight w:val="none"/>
        </w:rPr>
        <w:t>须知前附表中规定的</w:t>
      </w:r>
      <w:r>
        <w:rPr>
          <w:rFonts w:hint="eastAsia" w:asciiTheme="minorEastAsia" w:hAnsiTheme="minorEastAsia" w:eastAsiaTheme="minorEastAsia" w:cstheme="minorEastAsia"/>
          <w:sz w:val="24"/>
          <w:szCs w:val="24"/>
          <w:highlight w:val="none"/>
          <w:lang w:val="en-US" w:eastAsia="zh-CN"/>
        </w:rPr>
        <w:t>询价</w:t>
      </w:r>
      <w:r>
        <w:rPr>
          <w:rFonts w:hint="eastAsia" w:asciiTheme="minorEastAsia" w:hAnsiTheme="minorEastAsia" w:eastAsiaTheme="minorEastAsia" w:cstheme="minorEastAsia"/>
          <w:sz w:val="24"/>
          <w:szCs w:val="24"/>
          <w:highlight w:val="none"/>
        </w:rPr>
        <w:t>时间和地点组织询价。</w:t>
      </w:r>
    </w:p>
    <w:p w14:paraId="3EA6FA43">
      <w:pPr>
        <w:widowControl/>
        <w:snapToGrid w:val="0"/>
        <w:spacing w:line="560" w:lineRule="exact"/>
        <w:ind w:firstLine="480" w:firstLineChars="200"/>
        <w:jc w:val="left"/>
        <w:rPr>
          <w:rFonts w:asciiTheme="minorEastAsia" w:hAnsiTheme="minorEastAsia" w:eastAsiaTheme="minorEastAsia" w:cstheme="minorEastAsia"/>
          <w:sz w:val="24"/>
          <w:szCs w:val="24"/>
          <w:highlight w:val="none"/>
        </w:rPr>
      </w:pPr>
      <w:r>
        <w:rPr>
          <w:rFonts w:hint="eastAsia" w:ascii="宋体" w:hAnsi="宋体"/>
          <w:sz w:val="24"/>
          <w:szCs w:val="24"/>
          <w:highlight w:val="none"/>
        </w:rPr>
        <w:t xml:space="preserve">18.2 </w:t>
      </w:r>
      <w:r>
        <w:rPr>
          <w:rFonts w:hint="eastAsia" w:asciiTheme="minorEastAsia" w:hAnsiTheme="minorEastAsia" w:eastAsiaTheme="minorEastAsia" w:cstheme="minorEastAsia"/>
          <w:sz w:val="24"/>
          <w:szCs w:val="24"/>
          <w:highlight w:val="none"/>
        </w:rPr>
        <w:t>响应文件开启时，采购人</w:t>
      </w:r>
      <w:r>
        <w:rPr>
          <w:rFonts w:hint="eastAsia" w:asciiTheme="minorEastAsia" w:hAnsiTheme="minorEastAsia" w:eastAsiaTheme="minorEastAsia" w:cstheme="minorEastAsia"/>
          <w:sz w:val="24"/>
          <w:szCs w:val="24"/>
          <w:highlight w:val="none"/>
          <w:lang w:val="en-US" w:eastAsia="zh-CN"/>
        </w:rPr>
        <w:t>及代理机构</w:t>
      </w:r>
      <w:r>
        <w:rPr>
          <w:rFonts w:hint="eastAsia" w:asciiTheme="minorEastAsia" w:hAnsiTheme="minorEastAsia" w:eastAsiaTheme="minorEastAsia" w:cstheme="minorEastAsia"/>
          <w:sz w:val="24"/>
          <w:szCs w:val="24"/>
          <w:highlight w:val="none"/>
        </w:rPr>
        <w:t>将进性检验、拆封。</w:t>
      </w:r>
    </w:p>
    <w:p w14:paraId="0D508D33">
      <w:pPr>
        <w:widowControl/>
        <w:snapToGrid w:val="0"/>
        <w:spacing w:line="560" w:lineRule="exact"/>
        <w:ind w:firstLine="480" w:firstLineChars="200"/>
        <w:jc w:val="left"/>
        <w:rPr>
          <w:rFonts w:ascii="宋体" w:hAnsi="宋体"/>
          <w:sz w:val="24"/>
          <w:szCs w:val="24"/>
          <w:highlight w:val="none"/>
        </w:rPr>
      </w:pPr>
      <w:r>
        <w:rPr>
          <w:rFonts w:hint="eastAsia" w:asciiTheme="minorEastAsia" w:hAnsiTheme="minorEastAsia" w:eastAsiaTheme="minorEastAsia" w:cstheme="minorEastAsia"/>
          <w:sz w:val="24"/>
          <w:szCs w:val="24"/>
          <w:highlight w:val="none"/>
        </w:rPr>
        <w:t xml:space="preserve">18.3 </w:t>
      </w:r>
      <w:r>
        <w:rPr>
          <w:rFonts w:hint="eastAsia" w:asciiTheme="minorEastAsia" w:hAnsiTheme="minorEastAsia" w:eastAsiaTheme="minorEastAsia" w:cstheme="minorEastAsia"/>
          <w:sz w:val="24"/>
          <w:szCs w:val="24"/>
          <w:highlight w:val="none"/>
          <w:lang w:val="en-US" w:eastAsia="zh-CN"/>
        </w:rPr>
        <w:t>代理机构</w:t>
      </w:r>
      <w:r>
        <w:rPr>
          <w:rFonts w:hint="eastAsia" w:asciiTheme="minorEastAsia" w:hAnsiTheme="minorEastAsia" w:eastAsiaTheme="minorEastAsia" w:cstheme="minorEastAsia"/>
          <w:sz w:val="24"/>
          <w:szCs w:val="24"/>
          <w:highlight w:val="none"/>
        </w:rPr>
        <w:t xml:space="preserve">将对响应文件开启过程进行记录，并存档备查。 </w:t>
      </w:r>
      <w:r>
        <w:rPr>
          <w:rFonts w:hint="eastAsia" w:ascii="宋体" w:hAnsi="宋体"/>
          <w:sz w:val="24"/>
          <w:szCs w:val="24"/>
          <w:highlight w:val="none"/>
        </w:rPr>
        <w:t xml:space="preserve"> </w:t>
      </w:r>
    </w:p>
    <w:p w14:paraId="23E4773C">
      <w:pPr>
        <w:spacing w:line="360" w:lineRule="auto"/>
        <w:ind w:left="420" w:leftChars="200"/>
        <w:rPr>
          <w:rFonts w:ascii="宋体" w:cs="宋体"/>
          <w:b/>
          <w:sz w:val="24"/>
          <w:szCs w:val="24"/>
          <w:highlight w:val="none"/>
        </w:rPr>
      </w:pPr>
      <w:r>
        <w:rPr>
          <w:rFonts w:hint="eastAsia" w:ascii="宋体" w:hAnsi="宋体" w:cs="宋体"/>
          <w:b/>
          <w:sz w:val="24"/>
          <w:szCs w:val="24"/>
          <w:highlight w:val="none"/>
        </w:rPr>
        <w:t>19、响应文件的有效性</w:t>
      </w:r>
    </w:p>
    <w:p w14:paraId="2FFAC9FD">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19</w:t>
      </w:r>
      <w:r>
        <w:rPr>
          <w:rFonts w:ascii="宋体" w:hAnsi="宋体" w:cs="宋体"/>
          <w:sz w:val="24"/>
          <w:szCs w:val="24"/>
          <w:highlight w:val="none"/>
        </w:rPr>
        <w:t>.</w:t>
      </w:r>
      <w:r>
        <w:rPr>
          <w:rFonts w:hint="eastAsia" w:ascii="宋体" w:hAnsi="宋体" w:cs="宋体"/>
          <w:sz w:val="24"/>
          <w:szCs w:val="24"/>
          <w:highlight w:val="none"/>
        </w:rPr>
        <w:t>1、询价过程中发现有下列情况的，由询价小组评审后，认定为响应无效：</w:t>
      </w:r>
    </w:p>
    <w:p w14:paraId="7FF0DA9E">
      <w:pPr>
        <w:widowControl/>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（1）响应文件未按照询价文件规定的格式进行编制或未按照询价文件规定的要求进行签署、盖章的；</w:t>
      </w:r>
    </w:p>
    <w:p w14:paraId="4B7ACE14">
      <w:pPr>
        <w:widowControl/>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（2）不具备询价文件中规定的资格要求的； </w:t>
      </w:r>
    </w:p>
    <w:p w14:paraId="78C6E7D3">
      <w:pPr>
        <w:widowControl/>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（3）报价超过询价文件中规定的预算金额或者最高限价的； </w:t>
      </w:r>
    </w:p>
    <w:p w14:paraId="3DFA232D">
      <w:pPr>
        <w:widowControl/>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（4）响应文件含有采购人不能接受的附加条件的； </w:t>
      </w:r>
    </w:p>
    <w:p w14:paraId="0DC0809A">
      <w:pPr>
        <w:widowControl/>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（5）法律、法规和询价文件规定的其他无效情形。</w:t>
      </w:r>
    </w:p>
    <w:p w14:paraId="07F9F8C2">
      <w:pPr>
        <w:widowControl/>
        <w:spacing w:line="360" w:lineRule="auto"/>
        <w:ind w:firstLine="480" w:firstLineChars="200"/>
        <w:jc w:val="left"/>
        <w:rPr>
          <w:rFonts w:ascii="宋体" w:hAnsi="宋体"/>
          <w:sz w:val="24"/>
          <w:szCs w:val="24"/>
          <w:highlight w:val="none"/>
        </w:rPr>
      </w:pPr>
      <w:r>
        <w:rPr>
          <w:rFonts w:hint="eastAsia" w:ascii="宋体" w:hAnsi="宋体" w:cs="宋体"/>
          <w:sz w:val="24"/>
          <w:szCs w:val="24"/>
          <w:highlight w:val="none"/>
        </w:rPr>
        <w:t>19</w:t>
      </w:r>
      <w:r>
        <w:rPr>
          <w:rFonts w:ascii="宋体" w:hAnsi="宋体" w:cs="宋体"/>
          <w:sz w:val="24"/>
          <w:szCs w:val="24"/>
          <w:highlight w:val="none"/>
        </w:rPr>
        <w:t>.</w:t>
      </w:r>
      <w:r>
        <w:rPr>
          <w:rFonts w:hint="eastAsia" w:ascii="宋体" w:hAnsi="宋体" w:cs="宋体"/>
          <w:sz w:val="24"/>
          <w:szCs w:val="24"/>
          <w:highlight w:val="none"/>
        </w:rPr>
        <w:t>2、</w:t>
      </w:r>
      <w:r>
        <w:rPr>
          <w:rFonts w:hint="eastAsia" w:ascii="宋体" w:hAnsi="宋体"/>
          <w:sz w:val="24"/>
          <w:szCs w:val="24"/>
          <w:highlight w:val="none"/>
        </w:rPr>
        <w:t>供应商存在下列情形之一，经询价小组评审后，认定为响应无效：</w:t>
      </w:r>
    </w:p>
    <w:p w14:paraId="0E002C5B">
      <w:pPr>
        <w:widowControl/>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（1）被责令停业且处于有效期内的；</w:t>
      </w:r>
    </w:p>
    <w:p w14:paraId="3BABEA03">
      <w:pPr>
        <w:widowControl/>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（2）财产被接管或冻结可能影响本项目正常实施的；</w:t>
      </w:r>
    </w:p>
    <w:p w14:paraId="7B478FB8">
      <w:pPr>
        <w:widowControl/>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（3）法律、法规规定及询价文件约定的其他情形。</w:t>
      </w:r>
    </w:p>
    <w:p w14:paraId="5D21431C">
      <w:pPr>
        <w:widowControl/>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19.3、无论何种原因，即使供应商询价时携带了证书材料的原件，但响应文件中未提供与之内容完全一致的扫描件的，询价小组可以视同其未提供。</w:t>
      </w:r>
    </w:p>
    <w:p w14:paraId="597B099D">
      <w:pPr>
        <w:widowControl/>
        <w:spacing w:line="360" w:lineRule="auto"/>
        <w:ind w:firstLine="480" w:firstLineChars="200"/>
        <w:jc w:val="left"/>
        <w:rPr>
          <w:rFonts w:ascii="宋体" w:cs="宋体"/>
          <w:sz w:val="24"/>
          <w:szCs w:val="24"/>
          <w:highlight w:val="none"/>
        </w:rPr>
      </w:pPr>
      <w:r>
        <w:rPr>
          <w:rFonts w:hint="eastAsia" w:ascii="宋体" w:hAnsi="宋体"/>
          <w:sz w:val="24"/>
          <w:szCs w:val="24"/>
          <w:highlight w:val="none"/>
        </w:rPr>
        <w:t>19.4、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4D2A46D3">
      <w:pPr>
        <w:pStyle w:val="7"/>
        <w:spacing w:line="360" w:lineRule="auto"/>
        <w:ind w:firstLine="472" w:firstLineChars="196"/>
        <w:rPr>
          <w:rFonts w:cs="宋体"/>
          <w:sz w:val="24"/>
          <w:szCs w:val="24"/>
          <w:highlight w:val="none"/>
        </w:rPr>
      </w:pPr>
      <w:bookmarkStart w:id="78" w:name="_Toc476584426"/>
      <w:bookmarkStart w:id="79" w:name="_Toc54941337"/>
      <w:r>
        <w:rPr>
          <w:rFonts w:hint="eastAsia" w:cs="宋体"/>
          <w:sz w:val="24"/>
          <w:szCs w:val="24"/>
          <w:highlight w:val="none"/>
        </w:rPr>
        <w:t>20、</w:t>
      </w:r>
      <w:bookmarkEnd w:id="78"/>
      <w:bookmarkEnd w:id="79"/>
      <w:r>
        <w:rPr>
          <w:rFonts w:hint="eastAsia" w:cs="宋体"/>
          <w:sz w:val="24"/>
          <w:szCs w:val="24"/>
          <w:highlight w:val="none"/>
        </w:rPr>
        <w:t>询价小组</w:t>
      </w:r>
    </w:p>
    <w:p w14:paraId="387B532D">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20</w:t>
      </w:r>
      <w:r>
        <w:rPr>
          <w:rFonts w:ascii="宋体" w:hAnsi="宋体" w:cs="宋体"/>
          <w:bCs/>
          <w:sz w:val="24"/>
          <w:szCs w:val="24"/>
          <w:highlight w:val="none"/>
        </w:rPr>
        <w:t>.1 本项目将依法组建</w:t>
      </w:r>
      <w:r>
        <w:rPr>
          <w:rFonts w:hint="eastAsia" w:ascii="宋体" w:hAnsi="宋体" w:cs="宋体"/>
          <w:bCs/>
          <w:sz w:val="24"/>
          <w:szCs w:val="24"/>
          <w:highlight w:val="none"/>
        </w:rPr>
        <w:t>询价</w:t>
      </w:r>
      <w:r>
        <w:rPr>
          <w:rFonts w:ascii="宋体" w:hAnsi="宋体" w:cs="宋体"/>
          <w:bCs/>
          <w:sz w:val="24"/>
          <w:szCs w:val="24"/>
          <w:highlight w:val="none"/>
        </w:rPr>
        <w:t>小组，</w:t>
      </w:r>
      <w:r>
        <w:rPr>
          <w:rFonts w:hint="eastAsia" w:ascii="宋体" w:hAnsi="宋体" w:cs="宋体"/>
          <w:bCs/>
          <w:sz w:val="24"/>
          <w:szCs w:val="24"/>
          <w:highlight w:val="none"/>
        </w:rPr>
        <w:t>询价</w:t>
      </w:r>
      <w:r>
        <w:rPr>
          <w:rFonts w:ascii="宋体" w:hAnsi="宋体" w:cs="宋体"/>
          <w:bCs/>
          <w:sz w:val="24"/>
          <w:szCs w:val="24"/>
          <w:highlight w:val="none"/>
        </w:rPr>
        <w:t>小组成员由</w:t>
      </w:r>
      <w:r>
        <w:rPr>
          <w:rFonts w:hint="eastAsia" w:ascii="宋体" w:hAnsi="宋体" w:cs="宋体"/>
          <w:bCs/>
          <w:sz w:val="24"/>
          <w:szCs w:val="24"/>
          <w:highlight w:val="none"/>
        </w:rPr>
        <w:t>3</w:t>
      </w:r>
      <w:r>
        <w:rPr>
          <w:rFonts w:ascii="宋体" w:hAnsi="宋体" w:cs="宋体"/>
          <w:bCs/>
          <w:sz w:val="24"/>
          <w:szCs w:val="24"/>
          <w:highlight w:val="none"/>
        </w:rPr>
        <w:t>人组成，</w:t>
      </w:r>
      <w:r>
        <w:rPr>
          <w:rFonts w:hint="eastAsia" w:ascii="宋体" w:hAnsi="宋体" w:cs="宋体"/>
          <w:bCs/>
          <w:sz w:val="24"/>
          <w:szCs w:val="24"/>
          <w:highlight w:val="none"/>
        </w:rPr>
        <w:t>询价</w:t>
      </w:r>
      <w:r>
        <w:rPr>
          <w:rFonts w:ascii="宋体" w:hAnsi="宋体" w:cs="宋体"/>
          <w:bCs/>
          <w:sz w:val="24"/>
          <w:szCs w:val="24"/>
          <w:highlight w:val="none"/>
        </w:rPr>
        <w:t xml:space="preserve">小组及其成员应当依照政府采购的有关规定履行相关职责和义务。 </w:t>
      </w:r>
    </w:p>
    <w:p w14:paraId="0AAC3725">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20</w:t>
      </w:r>
      <w:r>
        <w:rPr>
          <w:rFonts w:ascii="宋体" w:hAnsi="宋体" w:cs="宋体"/>
          <w:bCs/>
          <w:sz w:val="24"/>
          <w:szCs w:val="24"/>
          <w:highlight w:val="none"/>
        </w:rPr>
        <w:t xml:space="preserve">.2 </w:t>
      </w:r>
      <w:r>
        <w:rPr>
          <w:rFonts w:hint="eastAsia" w:ascii="宋体" w:hAnsi="宋体" w:cs="宋体"/>
          <w:bCs/>
          <w:sz w:val="24"/>
          <w:szCs w:val="24"/>
          <w:highlight w:val="none"/>
        </w:rPr>
        <w:t>询价</w:t>
      </w:r>
      <w:r>
        <w:rPr>
          <w:rFonts w:ascii="宋体" w:hAnsi="宋体" w:cs="宋体"/>
          <w:bCs/>
          <w:sz w:val="24"/>
          <w:szCs w:val="24"/>
          <w:highlight w:val="none"/>
        </w:rPr>
        <w:t>小组依法对响应文件进行评审，并根据</w:t>
      </w:r>
      <w:r>
        <w:rPr>
          <w:rFonts w:hint="eastAsia" w:ascii="宋体" w:hAnsi="宋体" w:cs="宋体"/>
          <w:sz w:val="24"/>
          <w:szCs w:val="24"/>
          <w:highlight w:val="none"/>
        </w:rPr>
        <w:t>询价文件</w:t>
      </w:r>
      <w:r>
        <w:rPr>
          <w:rFonts w:ascii="宋体" w:hAnsi="宋体" w:cs="宋体"/>
          <w:bCs/>
          <w:sz w:val="24"/>
          <w:szCs w:val="24"/>
          <w:highlight w:val="none"/>
        </w:rPr>
        <w:t>规定的程序、评定成交的标准等事项与实质性响应</w:t>
      </w:r>
      <w:r>
        <w:rPr>
          <w:rFonts w:hint="eastAsia" w:ascii="宋体" w:hAnsi="宋体" w:cs="宋体"/>
          <w:sz w:val="24"/>
          <w:szCs w:val="24"/>
          <w:highlight w:val="none"/>
        </w:rPr>
        <w:t>询价文件</w:t>
      </w:r>
      <w:r>
        <w:rPr>
          <w:rFonts w:ascii="宋体" w:hAnsi="宋体" w:cs="宋体"/>
          <w:bCs/>
          <w:sz w:val="24"/>
          <w:szCs w:val="24"/>
          <w:highlight w:val="none"/>
        </w:rPr>
        <w:t>要求的供应商进行</w:t>
      </w:r>
      <w:r>
        <w:rPr>
          <w:rFonts w:hint="eastAsia" w:ascii="宋体" w:hAnsi="宋体" w:cs="宋体"/>
          <w:bCs/>
          <w:sz w:val="24"/>
          <w:szCs w:val="24"/>
          <w:highlight w:val="none"/>
        </w:rPr>
        <w:t xml:space="preserve">询价 </w:t>
      </w:r>
      <w:r>
        <w:rPr>
          <w:rFonts w:ascii="宋体" w:hAnsi="宋体" w:cs="宋体"/>
          <w:bCs/>
          <w:sz w:val="24"/>
          <w:szCs w:val="24"/>
          <w:highlight w:val="none"/>
        </w:rPr>
        <w:t xml:space="preserve">。 </w:t>
      </w:r>
    </w:p>
    <w:p w14:paraId="1067B508">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20</w:t>
      </w:r>
      <w:r>
        <w:rPr>
          <w:rFonts w:ascii="宋体" w:hAnsi="宋体" w:cs="宋体"/>
          <w:bCs/>
          <w:sz w:val="24"/>
          <w:szCs w:val="24"/>
          <w:highlight w:val="none"/>
        </w:rPr>
        <w:t>.</w:t>
      </w:r>
      <w:r>
        <w:rPr>
          <w:rFonts w:hint="eastAsia" w:ascii="宋体" w:hAnsi="宋体" w:cs="宋体"/>
          <w:bCs/>
          <w:sz w:val="24"/>
          <w:szCs w:val="24"/>
          <w:highlight w:val="none"/>
        </w:rPr>
        <w:t>3</w:t>
      </w:r>
      <w:r>
        <w:rPr>
          <w:rFonts w:ascii="宋体" w:hAnsi="宋体" w:cs="宋体"/>
          <w:bCs/>
          <w:sz w:val="24"/>
          <w:szCs w:val="24"/>
          <w:highlight w:val="none"/>
        </w:rPr>
        <w:t xml:space="preserve"> </w:t>
      </w:r>
      <w:r>
        <w:rPr>
          <w:rFonts w:hint="eastAsia" w:ascii="宋体" w:hAnsi="宋体" w:cs="宋体"/>
          <w:bCs/>
          <w:sz w:val="24"/>
          <w:szCs w:val="24"/>
          <w:highlight w:val="none"/>
        </w:rPr>
        <w:t>询价</w:t>
      </w:r>
      <w:r>
        <w:rPr>
          <w:rFonts w:ascii="宋体" w:hAnsi="宋体" w:cs="宋体"/>
          <w:bCs/>
          <w:sz w:val="24"/>
          <w:szCs w:val="24"/>
          <w:highlight w:val="none"/>
        </w:rPr>
        <w:t>小组应当从质量和服务均能满足</w:t>
      </w:r>
      <w:r>
        <w:rPr>
          <w:rFonts w:hint="eastAsia" w:ascii="宋体" w:hAnsi="宋体" w:cs="宋体"/>
          <w:sz w:val="24"/>
          <w:szCs w:val="24"/>
          <w:highlight w:val="none"/>
        </w:rPr>
        <w:t>询价文件</w:t>
      </w:r>
      <w:r>
        <w:rPr>
          <w:rFonts w:ascii="宋体" w:hAnsi="宋体" w:cs="宋体"/>
          <w:bCs/>
          <w:sz w:val="24"/>
          <w:szCs w:val="24"/>
          <w:highlight w:val="none"/>
        </w:rPr>
        <w:t>实质性响应要求的供应商中，按照评审方法和标准推荐成交候选供应商，并编写评审报告。</w:t>
      </w:r>
    </w:p>
    <w:p w14:paraId="61C73D51">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 xml:space="preserve">21响应文件的评审和询价 </w:t>
      </w:r>
    </w:p>
    <w:p w14:paraId="61065F2B">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21</w:t>
      </w:r>
      <w:r>
        <w:rPr>
          <w:rFonts w:ascii="宋体" w:hAnsi="宋体" w:cs="宋体"/>
          <w:bCs/>
          <w:sz w:val="24"/>
          <w:szCs w:val="24"/>
          <w:highlight w:val="none"/>
        </w:rPr>
        <w:t>.1 采购人和采购代理机构将在</w:t>
      </w:r>
      <w:r>
        <w:rPr>
          <w:rFonts w:hint="eastAsia" w:ascii="宋体" w:hAnsi="宋体" w:cs="宋体"/>
          <w:bCs/>
          <w:sz w:val="24"/>
          <w:szCs w:val="24"/>
          <w:highlight w:val="none"/>
        </w:rPr>
        <w:t>供应商</w:t>
      </w:r>
      <w:r>
        <w:rPr>
          <w:rFonts w:ascii="宋体" w:hAnsi="宋体" w:cs="宋体"/>
          <w:bCs/>
          <w:sz w:val="24"/>
          <w:szCs w:val="24"/>
          <w:highlight w:val="none"/>
        </w:rPr>
        <w:t>须知前附表规定的时间和地点组织</w:t>
      </w:r>
      <w:r>
        <w:rPr>
          <w:rFonts w:hint="eastAsia" w:ascii="宋体" w:hAnsi="宋体" w:cs="宋体"/>
          <w:bCs/>
          <w:sz w:val="24"/>
          <w:szCs w:val="24"/>
          <w:highlight w:val="none"/>
        </w:rPr>
        <w:t>询价</w:t>
      </w:r>
      <w:r>
        <w:rPr>
          <w:rFonts w:ascii="宋体" w:hAnsi="宋体" w:cs="宋体"/>
          <w:bCs/>
          <w:sz w:val="24"/>
          <w:szCs w:val="24"/>
          <w:highlight w:val="none"/>
        </w:rPr>
        <w:t>。</w:t>
      </w:r>
    </w:p>
    <w:p w14:paraId="6D9FB48F">
      <w:pPr>
        <w:spacing w:line="360" w:lineRule="auto"/>
        <w:ind w:left="420" w:leftChars="200"/>
        <w:rPr>
          <w:rFonts w:ascii="宋体" w:hAnsi="宋体" w:cs="宋体"/>
          <w:bCs/>
          <w:sz w:val="24"/>
          <w:szCs w:val="24"/>
          <w:highlight w:val="none"/>
        </w:rPr>
      </w:pPr>
      <w:r>
        <w:rPr>
          <w:rFonts w:hint="eastAsia" w:ascii="宋体" w:hAnsi="宋体" w:cs="宋体"/>
          <w:bCs/>
          <w:sz w:val="24"/>
          <w:szCs w:val="24"/>
          <w:highlight w:val="none"/>
        </w:rPr>
        <w:t>21</w:t>
      </w:r>
      <w:r>
        <w:rPr>
          <w:rFonts w:ascii="宋体" w:hAnsi="宋体" w:cs="宋体"/>
          <w:bCs/>
          <w:sz w:val="24"/>
          <w:szCs w:val="24"/>
          <w:highlight w:val="none"/>
        </w:rPr>
        <w:t xml:space="preserve">.2 </w:t>
      </w:r>
      <w:r>
        <w:rPr>
          <w:rFonts w:hint="eastAsia" w:ascii="宋体" w:hAnsi="宋体" w:cs="宋体"/>
          <w:bCs/>
          <w:sz w:val="24"/>
          <w:szCs w:val="24"/>
          <w:highlight w:val="none"/>
        </w:rPr>
        <w:t>询价</w:t>
      </w:r>
      <w:r>
        <w:rPr>
          <w:rFonts w:ascii="宋体" w:hAnsi="宋体" w:cs="宋体"/>
          <w:bCs/>
          <w:sz w:val="24"/>
          <w:szCs w:val="24"/>
          <w:highlight w:val="none"/>
        </w:rPr>
        <w:t>采用最低评标价法评审。</w:t>
      </w:r>
    </w:p>
    <w:p w14:paraId="284603D5">
      <w:pPr>
        <w:spacing w:line="360" w:lineRule="auto"/>
        <w:ind w:left="420" w:leftChars="200"/>
        <w:rPr>
          <w:rFonts w:ascii="宋体" w:hAnsi="宋体" w:cs="宋体"/>
          <w:bCs/>
          <w:sz w:val="24"/>
          <w:szCs w:val="24"/>
          <w:highlight w:val="none"/>
        </w:rPr>
      </w:pPr>
      <w:r>
        <w:rPr>
          <w:rFonts w:ascii="宋体" w:hAnsi="宋体" w:cs="宋体"/>
          <w:bCs/>
          <w:sz w:val="24"/>
          <w:szCs w:val="24"/>
          <w:highlight w:val="none"/>
        </w:rPr>
        <w:t>最低评标价法，是指响应文件满足</w:t>
      </w:r>
      <w:r>
        <w:rPr>
          <w:rFonts w:hint="eastAsia" w:ascii="宋体" w:hAnsi="宋体" w:cs="宋体"/>
          <w:bCs/>
          <w:sz w:val="24"/>
          <w:szCs w:val="24"/>
          <w:highlight w:val="none"/>
        </w:rPr>
        <w:t>询价文件</w:t>
      </w:r>
      <w:r>
        <w:rPr>
          <w:rFonts w:ascii="宋体" w:hAnsi="宋体" w:cs="宋体"/>
          <w:bCs/>
          <w:sz w:val="24"/>
          <w:szCs w:val="24"/>
          <w:highlight w:val="none"/>
        </w:rPr>
        <w:t>全部实质性要求且</w:t>
      </w:r>
      <w:r>
        <w:rPr>
          <w:rFonts w:hint="eastAsia" w:ascii="宋体" w:hAnsi="宋体" w:cs="宋体"/>
          <w:bCs/>
          <w:sz w:val="24"/>
          <w:szCs w:val="24"/>
          <w:highlight w:val="none"/>
        </w:rPr>
        <w:t>报价</w:t>
      </w:r>
      <w:r>
        <w:rPr>
          <w:rFonts w:ascii="宋体" w:hAnsi="宋体" w:cs="宋体"/>
          <w:bCs/>
          <w:sz w:val="24"/>
          <w:szCs w:val="24"/>
          <w:highlight w:val="none"/>
        </w:rPr>
        <w:t>最低的供应商</w:t>
      </w:r>
    </w:p>
    <w:p w14:paraId="5C828445">
      <w:pPr>
        <w:spacing w:line="360" w:lineRule="auto"/>
        <w:rPr>
          <w:rFonts w:ascii="宋体" w:hAnsi="宋体" w:cs="宋体"/>
          <w:bCs/>
          <w:sz w:val="24"/>
          <w:szCs w:val="24"/>
          <w:highlight w:val="none"/>
        </w:rPr>
      </w:pPr>
      <w:r>
        <w:rPr>
          <w:rFonts w:ascii="宋体" w:hAnsi="宋体" w:cs="宋体"/>
          <w:bCs/>
          <w:sz w:val="24"/>
          <w:szCs w:val="24"/>
          <w:highlight w:val="none"/>
        </w:rPr>
        <w:t>为成交候选人的评</w:t>
      </w:r>
      <w:r>
        <w:rPr>
          <w:rFonts w:hint="eastAsia" w:ascii="宋体" w:hAnsi="宋体" w:cs="宋体"/>
          <w:bCs/>
          <w:sz w:val="24"/>
          <w:szCs w:val="24"/>
          <w:highlight w:val="none"/>
        </w:rPr>
        <w:t>审</w:t>
      </w:r>
      <w:r>
        <w:rPr>
          <w:rFonts w:ascii="宋体" w:hAnsi="宋体" w:cs="宋体"/>
          <w:bCs/>
          <w:sz w:val="24"/>
          <w:szCs w:val="24"/>
          <w:highlight w:val="none"/>
        </w:rPr>
        <w:t>方法。</w:t>
      </w:r>
    </w:p>
    <w:p w14:paraId="18FC674E">
      <w:pPr>
        <w:spacing w:line="360" w:lineRule="auto"/>
        <w:ind w:left="420" w:leftChars="200"/>
        <w:rPr>
          <w:rFonts w:ascii="宋体" w:hAnsi="宋体" w:cs="宋体"/>
          <w:bCs/>
          <w:sz w:val="24"/>
          <w:szCs w:val="24"/>
          <w:highlight w:val="none"/>
        </w:rPr>
      </w:pPr>
      <w:r>
        <w:rPr>
          <w:rFonts w:hint="eastAsia" w:ascii="宋体" w:hAnsi="宋体" w:cs="宋体"/>
          <w:bCs/>
          <w:sz w:val="24"/>
          <w:szCs w:val="24"/>
          <w:highlight w:val="none"/>
        </w:rPr>
        <w:t>21</w:t>
      </w:r>
      <w:r>
        <w:rPr>
          <w:rFonts w:ascii="宋体" w:hAnsi="宋体" w:cs="宋体"/>
          <w:bCs/>
          <w:sz w:val="24"/>
          <w:szCs w:val="24"/>
          <w:highlight w:val="none"/>
        </w:rPr>
        <w:t xml:space="preserve">.3 </w:t>
      </w:r>
      <w:r>
        <w:rPr>
          <w:rFonts w:hint="eastAsia" w:ascii="宋体" w:hAnsi="宋体" w:cs="宋体"/>
          <w:bCs/>
          <w:sz w:val="24"/>
          <w:szCs w:val="24"/>
          <w:highlight w:val="none"/>
        </w:rPr>
        <w:t>询价</w:t>
      </w:r>
      <w:r>
        <w:rPr>
          <w:rFonts w:ascii="宋体" w:hAnsi="宋体" w:cs="宋体"/>
          <w:bCs/>
          <w:sz w:val="24"/>
          <w:szCs w:val="24"/>
          <w:highlight w:val="none"/>
        </w:rPr>
        <w:t>小组将按照</w:t>
      </w:r>
      <w:r>
        <w:rPr>
          <w:rFonts w:hint="eastAsia" w:ascii="宋体" w:hAnsi="宋体" w:cs="宋体"/>
          <w:bCs/>
          <w:sz w:val="24"/>
          <w:szCs w:val="24"/>
          <w:highlight w:val="none"/>
        </w:rPr>
        <w:t>询价文件</w:t>
      </w:r>
      <w:r>
        <w:rPr>
          <w:rFonts w:ascii="宋体" w:hAnsi="宋体" w:cs="宋体"/>
          <w:bCs/>
          <w:sz w:val="24"/>
          <w:szCs w:val="24"/>
          <w:highlight w:val="none"/>
        </w:rPr>
        <w:t>规定的评审方法和标准对供应商独立进行评审。评</w:t>
      </w:r>
    </w:p>
    <w:p w14:paraId="6406EC44">
      <w:pPr>
        <w:spacing w:line="360" w:lineRule="auto"/>
        <w:rPr>
          <w:rFonts w:ascii="宋体" w:hAnsi="宋体" w:cs="宋体"/>
          <w:bCs/>
          <w:sz w:val="24"/>
          <w:szCs w:val="24"/>
          <w:highlight w:val="none"/>
        </w:rPr>
      </w:pPr>
      <w:r>
        <w:rPr>
          <w:rFonts w:ascii="宋体" w:hAnsi="宋体" w:cs="宋体"/>
          <w:bCs/>
          <w:sz w:val="24"/>
          <w:szCs w:val="24"/>
          <w:highlight w:val="none"/>
        </w:rPr>
        <w:t>审程序如下：</w:t>
      </w:r>
    </w:p>
    <w:p w14:paraId="7A8FBE98">
      <w:pPr>
        <w:spacing w:line="360" w:lineRule="auto"/>
        <w:ind w:firstLine="480" w:firstLineChars="200"/>
        <w:rPr>
          <w:rFonts w:ascii="宋体" w:hAnsi="宋体" w:cs="宋体"/>
          <w:bCs/>
          <w:sz w:val="24"/>
          <w:szCs w:val="24"/>
          <w:highlight w:val="none"/>
        </w:rPr>
      </w:pPr>
      <w:r>
        <w:rPr>
          <w:rFonts w:ascii="宋体" w:hAnsi="宋体" w:cs="宋体"/>
          <w:bCs/>
          <w:sz w:val="24"/>
          <w:szCs w:val="24"/>
          <w:highlight w:val="none"/>
        </w:rPr>
        <w:t xml:space="preserve"> </w:t>
      </w:r>
      <w:r>
        <w:rPr>
          <w:rFonts w:hint="eastAsia" w:ascii="宋体" w:hAnsi="宋体" w:cs="宋体"/>
          <w:bCs/>
          <w:sz w:val="24"/>
          <w:szCs w:val="24"/>
          <w:highlight w:val="none"/>
        </w:rPr>
        <w:t>21</w:t>
      </w:r>
      <w:r>
        <w:rPr>
          <w:rFonts w:ascii="宋体" w:hAnsi="宋体" w:cs="宋体"/>
          <w:bCs/>
          <w:sz w:val="24"/>
          <w:szCs w:val="24"/>
          <w:highlight w:val="none"/>
        </w:rPr>
        <w:t>.3.1 初审。</w:t>
      </w:r>
      <w:r>
        <w:rPr>
          <w:rFonts w:hint="eastAsia" w:ascii="宋体" w:hAnsi="宋体" w:cs="宋体"/>
          <w:bCs/>
          <w:sz w:val="24"/>
          <w:szCs w:val="24"/>
          <w:highlight w:val="none"/>
        </w:rPr>
        <w:t>询价</w:t>
      </w:r>
      <w:r>
        <w:rPr>
          <w:rFonts w:ascii="宋体" w:hAnsi="宋体" w:cs="宋体"/>
          <w:bCs/>
          <w:sz w:val="24"/>
          <w:szCs w:val="24"/>
          <w:highlight w:val="none"/>
        </w:rPr>
        <w:t>小组对供应商必须满足和实质性响应的内容进行评审，供应商未实质性响应</w:t>
      </w:r>
      <w:r>
        <w:rPr>
          <w:rFonts w:hint="eastAsia" w:ascii="宋体" w:hAnsi="宋体" w:cs="宋体"/>
          <w:bCs/>
          <w:sz w:val="24"/>
          <w:szCs w:val="24"/>
          <w:highlight w:val="none"/>
        </w:rPr>
        <w:t>询价文件</w:t>
      </w:r>
      <w:r>
        <w:rPr>
          <w:rFonts w:ascii="宋体" w:hAnsi="宋体" w:cs="宋体"/>
          <w:bCs/>
          <w:sz w:val="24"/>
          <w:szCs w:val="24"/>
          <w:highlight w:val="none"/>
        </w:rPr>
        <w:t>要求导致响应无效的，</w:t>
      </w:r>
      <w:r>
        <w:rPr>
          <w:rFonts w:hint="eastAsia" w:ascii="宋体" w:hAnsi="宋体" w:cs="宋体"/>
          <w:bCs/>
          <w:sz w:val="24"/>
          <w:szCs w:val="24"/>
          <w:highlight w:val="none"/>
        </w:rPr>
        <w:t>询价</w:t>
      </w:r>
      <w:r>
        <w:rPr>
          <w:rFonts w:ascii="宋体" w:hAnsi="宋体" w:cs="宋体"/>
          <w:bCs/>
          <w:sz w:val="24"/>
          <w:szCs w:val="24"/>
          <w:highlight w:val="none"/>
        </w:rPr>
        <w:t>小组将以</w:t>
      </w:r>
      <w:r>
        <w:rPr>
          <w:rFonts w:hint="eastAsia" w:ascii="宋体" w:hAnsi="宋体" w:cs="宋体"/>
          <w:bCs/>
          <w:sz w:val="24"/>
          <w:szCs w:val="24"/>
          <w:highlight w:val="none"/>
        </w:rPr>
        <w:t>书面</w:t>
      </w:r>
      <w:r>
        <w:rPr>
          <w:rFonts w:ascii="宋体" w:hAnsi="宋体" w:cs="宋体"/>
          <w:bCs/>
          <w:sz w:val="24"/>
          <w:szCs w:val="24"/>
          <w:highlight w:val="none"/>
        </w:rPr>
        <w:t>方式</w:t>
      </w:r>
      <w:r>
        <w:rPr>
          <w:rFonts w:hint="eastAsia" w:ascii="宋体" w:hAnsi="宋体" w:cs="宋体"/>
          <w:bCs/>
          <w:sz w:val="24"/>
          <w:szCs w:val="24"/>
          <w:highlight w:val="none"/>
        </w:rPr>
        <w:t>（询标）</w:t>
      </w:r>
      <w:r>
        <w:rPr>
          <w:rFonts w:ascii="宋体" w:hAnsi="宋体" w:cs="宋体"/>
          <w:bCs/>
          <w:sz w:val="24"/>
          <w:szCs w:val="24"/>
          <w:highlight w:val="none"/>
        </w:rPr>
        <w:t>告知有关供应商。</w:t>
      </w:r>
    </w:p>
    <w:p w14:paraId="601CA98D">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询价小组</w:t>
      </w:r>
      <w:r>
        <w:rPr>
          <w:rFonts w:ascii="宋体" w:hAnsi="宋体" w:cs="宋体"/>
          <w:bCs/>
          <w:sz w:val="24"/>
          <w:szCs w:val="24"/>
          <w:highlight w:val="none"/>
        </w:rPr>
        <w:t>将在响应文件提交截止时间后至评审结束前查询供应商的信用记录。供应商存在不良信用记录的，其响应文件将被认定为响应无效。</w:t>
      </w:r>
    </w:p>
    <w:p w14:paraId="165C31AF">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21</w:t>
      </w:r>
      <w:r>
        <w:rPr>
          <w:rFonts w:ascii="宋体" w:hAnsi="宋体" w:cs="宋体"/>
          <w:bCs/>
          <w:sz w:val="24"/>
          <w:szCs w:val="24"/>
          <w:highlight w:val="none"/>
        </w:rPr>
        <w:t>.3.1.1 不良信用记录指：（1）供应商被人民法院列入失信被执行人</w:t>
      </w:r>
      <w:r>
        <w:rPr>
          <w:rFonts w:hint="eastAsia" w:ascii="宋体" w:hAnsi="宋体" w:cs="宋体"/>
          <w:bCs/>
          <w:sz w:val="24"/>
          <w:szCs w:val="24"/>
          <w:highlight w:val="none"/>
        </w:rPr>
        <w:t>；</w:t>
      </w:r>
      <w:r>
        <w:rPr>
          <w:rFonts w:ascii="宋体" w:hAnsi="宋体" w:cs="宋体"/>
          <w:bCs/>
          <w:sz w:val="24"/>
          <w:szCs w:val="24"/>
          <w:highlight w:val="none"/>
        </w:rPr>
        <w:t>（2）供应商被工商行政管理部门列入企业经营异常名录；（3）供应商被税务部门列入重大税收违法</w:t>
      </w:r>
      <w:r>
        <w:rPr>
          <w:rFonts w:hint="eastAsia" w:ascii="宋体" w:hAnsi="宋体" w:cs="宋体"/>
          <w:bCs/>
          <w:sz w:val="24"/>
          <w:szCs w:val="24"/>
          <w:highlight w:val="none"/>
        </w:rPr>
        <w:t>失信主体；</w:t>
      </w:r>
      <w:r>
        <w:rPr>
          <w:rFonts w:ascii="宋体" w:hAnsi="宋体" w:cs="宋体"/>
          <w:bCs/>
          <w:sz w:val="24"/>
          <w:szCs w:val="24"/>
          <w:highlight w:val="none"/>
        </w:rPr>
        <w:t>（4）供应商被政府采购监管部门列入政府采购严重违法失信行为记录名单，以及存在《中华人民共和国政府采购法实施条例》第十九条规定的行政处罚记录。以联合体形式参加</w:t>
      </w:r>
      <w:r>
        <w:rPr>
          <w:rFonts w:hint="eastAsia" w:ascii="宋体" w:hAnsi="宋体" w:cs="宋体"/>
          <w:bCs/>
          <w:sz w:val="24"/>
          <w:szCs w:val="24"/>
          <w:highlight w:val="none"/>
        </w:rPr>
        <w:t>询价</w:t>
      </w:r>
      <w:r>
        <w:rPr>
          <w:rFonts w:ascii="宋体" w:hAnsi="宋体" w:cs="宋体"/>
          <w:bCs/>
          <w:sz w:val="24"/>
          <w:szCs w:val="24"/>
          <w:highlight w:val="none"/>
        </w:rPr>
        <w:t>的，联合体任何成员存在以上不良信用记录的，联合体</w:t>
      </w:r>
      <w:r>
        <w:rPr>
          <w:rFonts w:hint="eastAsia" w:ascii="宋体" w:hAnsi="宋体" w:cs="宋体"/>
          <w:bCs/>
          <w:sz w:val="24"/>
          <w:szCs w:val="24"/>
          <w:highlight w:val="none"/>
        </w:rPr>
        <w:t>询价</w:t>
      </w:r>
      <w:r>
        <w:rPr>
          <w:rFonts w:ascii="宋体" w:hAnsi="宋体" w:cs="宋体"/>
          <w:bCs/>
          <w:sz w:val="24"/>
          <w:szCs w:val="24"/>
          <w:highlight w:val="none"/>
        </w:rPr>
        <w:t xml:space="preserve">将被认定为响应无效。 </w:t>
      </w:r>
    </w:p>
    <w:p w14:paraId="31D3F660">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21</w:t>
      </w:r>
      <w:r>
        <w:rPr>
          <w:rFonts w:ascii="宋体" w:hAnsi="宋体" w:cs="宋体"/>
          <w:bCs/>
          <w:sz w:val="24"/>
          <w:szCs w:val="24"/>
          <w:highlight w:val="none"/>
        </w:rPr>
        <w:t>.3.1.2 信用信息查询渠道：中国政府采购网（www.ccgp.gov.cn）、“信用中国 ”网站 （ www.creditchina.gov.cn ）</w:t>
      </w:r>
      <w:r>
        <w:rPr>
          <w:rFonts w:hint="eastAsia" w:ascii="宋体" w:hAnsi="宋体" w:cs="宋体"/>
          <w:bCs/>
          <w:sz w:val="24"/>
          <w:szCs w:val="24"/>
          <w:highlight w:val="none"/>
        </w:rPr>
        <w:t>。</w:t>
      </w:r>
    </w:p>
    <w:p w14:paraId="7090FD31">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21</w:t>
      </w:r>
      <w:r>
        <w:rPr>
          <w:rFonts w:ascii="宋体" w:hAnsi="宋体" w:cs="宋体"/>
          <w:bCs/>
          <w:sz w:val="24"/>
          <w:szCs w:val="24"/>
          <w:highlight w:val="none"/>
        </w:rPr>
        <w:t>.3.1.3 信用信息记录方式：供应商不良信用记录以</w:t>
      </w:r>
      <w:r>
        <w:rPr>
          <w:rFonts w:hint="eastAsia" w:ascii="宋体" w:hAnsi="宋体" w:cs="宋体"/>
          <w:bCs/>
          <w:sz w:val="24"/>
          <w:szCs w:val="24"/>
          <w:highlight w:val="none"/>
        </w:rPr>
        <w:t>询价小组</w:t>
      </w:r>
      <w:r>
        <w:rPr>
          <w:rFonts w:ascii="宋体" w:hAnsi="宋体" w:cs="宋体"/>
          <w:bCs/>
          <w:sz w:val="24"/>
          <w:szCs w:val="24"/>
          <w:highlight w:val="none"/>
        </w:rPr>
        <w:t xml:space="preserve">查询结果为准。 </w:t>
      </w:r>
    </w:p>
    <w:p w14:paraId="2EA266D5">
      <w:pPr>
        <w:spacing w:line="360" w:lineRule="auto"/>
        <w:ind w:firstLine="480" w:firstLineChars="200"/>
        <w:rPr>
          <w:rFonts w:ascii="宋体" w:hAnsi="宋体" w:cs="宋体"/>
          <w:bCs/>
          <w:sz w:val="24"/>
          <w:szCs w:val="24"/>
          <w:highlight w:val="none"/>
        </w:rPr>
      </w:pPr>
      <w:r>
        <w:rPr>
          <w:rFonts w:ascii="宋体" w:hAnsi="宋体" w:cs="宋体"/>
          <w:bCs/>
          <w:sz w:val="24"/>
          <w:szCs w:val="24"/>
          <w:highlight w:val="none"/>
        </w:rPr>
        <w:t>在本</w:t>
      </w:r>
      <w:r>
        <w:rPr>
          <w:rFonts w:hint="eastAsia" w:ascii="宋体" w:hAnsi="宋体" w:cs="宋体"/>
          <w:bCs/>
          <w:sz w:val="24"/>
          <w:szCs w:val="24"/>
          <w:highlight w:val="none"/>
        </w:rPr>
        <w:t>询价文件</w:t>
      </w:r>
      <w:r>
        <w:rPr>
          <w:rFonts w:ascii="宋体" w:hAnsi="宋体" w:cs="宋体"/>
          <w:bCs/>
          <w:sz w:val="24"/>
          <w:szCs w:val="24"/>
          <w:highlight w:val="none"/>
        </w:rPr>
        <w:t xml:space="preserve">规定的查询时间之外，网站信息发生的任何变更均不作为初审依据。 </w:t>
      </w:r>
    </w:p>
    <w:p w14:paraId="69E48E11">
      <w:pPr>
        <w:spacing w:line="360" w:lineRule="auto"/>
        <w:ind w:firstLine="480" w:firstLineChars="200"/>
        <w:rPr>
          <w:rFonts w:ascii="宋体" w:hAnsi="宋体" w:cs="宋体"/>
          <w:bCs/>
          <w:sz w:val="24"/>
          <w:szCs w:val="24"/>
          <w:highlight w:val="none"/>
        </w:rPr>
      </w:pPr>
      <w:r>
        <w:rPr>
          <w:rFonts w:ascii="宋体" w:hAnsi="宋体" w:cs="宋体"/>
          <w:bCs/>
          <w:sz w:val="24"/>
          <w:szCs w:val="24"/>
          <w:highlight w:val="none"/>
        </w:rPr>
        <w:t>供应商自行提供的与网站信息不一致的其他证明材料亦不作为</w:t>
      </w:r>
      <w:r>
        <w:rPr>
          <w:rFonts w:hint="eastAsia" w:ascii="宋体" w:hAnsi="宋体" w:cs="宋体"/>
          <w:bCs/>
          <w:sz w:val="24"/>
          <w:szCs w:val="24"/>
          <w:highlight w:val="none"/>
        </w:rPr>
        <w:t>初审</w:t>
      </w:r>
      <w:r>
        <w:rPr>
          <w:rFonts w:ascii="宋体" w:hAnsi="宋体" w:cs="宋体"/>
          <w:bCs/>
          <w:sz w:val="24"/>
          <w:szCs w:val="24"/>
          <w:highlight w:val="none"/>
        </w:rPr>
        <w:t>审查依据。</w:t>
      </w:r>
    </w:p>
    <w:p w14:paraId="12A63055">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21</w:t>
      </w:r>
      <w:r>
        <w:rPr>
          <w:rFonts w:ascii="宋体" w:hAnsi="宋体" w:cs="宋体"/>
          <w:bCs/>
          <w:sz w:val="24"/>
          <w:szCs w:val="24"/>
          <w:highlight w:val="none"/>
        </w:rPr>
        <w:t>.4 相关说明。</w:t>
      </w:r>
    </w:p>
    <w:p w14:paraId="61FD8CDF">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21</w:t>
      </w:r>
      <w:r>
        <w:rPr>
          <w:rFonts w:ascii="宋体" w:hAnsi="宋体" w:cs="宋体"/>
          <w:bCs/>
          <w:sz w:val="24"/>
          <w:szCs w:val="24"/>
          <w:highlight w:val="none"/>
        </w:rPr>
        <w:t>.4.1 为保证</w:t>
      </w:r>
      <w:r>
        <w:rPr>
          <w:rFonts w:hint="eastAsia" w:ascii="宋体" w:hAnsi="宋体" w:cs="宋体"/>
          <w:bCs/>
          <w:sz w:val="24"/>
          <w:szCs w:val="24"/>
          <w:highlight w:val="none"/>
        </w:rPr>
        <w:t>询价</w:t>
      </w:r>
      <w:r>
        <w:rPr>
          <w:rFonts w:ascii="宋体" w:hAnsi="宋体" w:cs="宋体"/>
          <w:bCs/>
          <w:sz w:val="24"/>
          <w:szCs w:val="24"/>
          <w:highlight w:val="none"/>
        </w:rPr>
        <w:t>活动顺利进行，供应商可派相关技术人员进行答疑；</w:t>
      </w:r>
    </w:p>
    <w:p w14:paraId="2BFFF4C6">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21</w:t>
      </w:r>
      <w:r>
        <w:rPr>
          <w:rFonts w:ascii="宋体" w:hAnsi="宋体" w:cs="宋体"/>
          <w:bCs/>
          <w:sz w:val="24"/>
          <w:szCs w:val="24"/>
          <w:highlight w:val="none"/>
        </w:rPr>
        <w:t xml:space="preserve">.4.2 </w:t>
      </w:r>
      <w:r>
        <w:rPr>
          <w:rFonts w:hint="eastAsia" w:ascii="宋体" w:hAnsi="宋体" w:cs="宋体"/>
          <w:bCs/>
          <w:sz w:val="24"/>
          <w:szCs w:val="24"/>
          <w:highlight w:val="none"/>
        </w:rPr>
        <w:t>询价</w:t>
      </w:r>
      <w:r>
        <w:rPr>
          <w:rFonts w:ascii="宋体" w:hAnsi="宋体" w:cs="宋体"/>
          <w:bCs/>
          <w:sz w:val="24"/>
          <w:szCs w:val="24"/>
          <w:highlight w:val="none"/>
        </w:rPr>
        <w:t>小组根据与供应商</w:t>
      </w:r>
      <w:r>
        <w:rPr>
          <w:rFonts w:hint="eastAsia" w:ascii="宋体" w:hAnsi="宋体" w:cs="宋体"/>
          <w:bCs/>
          <w:sz w:val="24"/>
          <w:szCs w:val="24"/>
          <w:highlight w:val="none"/>
        </w:rPr>
        <w:t>询价</w:t>
      </w:r>
      <w:r>
        <w:rPr>
          <w:rFonts w:ascii="宋体" w:hAnsi="宋体" w:cs="宋体"/>
          <w:bCs/>
          <w:sz w:val="24"/>
          <w:szCs w:val="24"/>
          <w:highlight w:val="none"/>
        </w:rPr>
        <w:t>情况可能实质性变动</w:t>
      </w:r>
      <w:r>
        <w:rPr>
          <w:rFonts w:hint="eastAsia" w:ascii="宋体" w:hAnsi="宋体" w:cs="宋体"/>
          <w:bCs/>
          <w:sz w:val="24"/>
          <w:szCs w:val="24"/>
          <w:highlight w:val="none"/>
        </w:rPr>
        <w:t>询价文件</w:t>
      </w:r>
      <w:r>
        <w:rPr>
          <w:rFonts w:ascii="宋体" w:hAnsi="宋体" w:cs="宋体"/>
          <w:bCs/>
          <w:sz w:val="24"/>
          <w:szCs w:val="24"/>
          <w:highlight w:val="none"/>
        </w:rPr>
        <w:t>的内容，包括采购需求中的技术、服务要求以及合同草案条款。</w:t>
      </w:r>
      <w:r>
        <w:rPr>
          <w:rFonts w:hint="eastAsia" w:ascii="宋体" w:hAnsi="宋体" w:cs="宋体"/>
          <w:bCs/>
          <w:sz w:val="24"/>
          <w:szCs w:val="24"/>
          <w:highlight w:val="none"/>
        </w:rPr>
        <w:t>询价文件</w:t>
      </w:r>
      <w:r>
        <w:rPr>
          <w:rFonts w:ascii="宋体" w:hAnsi="宋体" w:cs="宋体"/>
          <w:bCs/>
          <w:sz w:val="24"/>
          <w:szCs w:val="24"/>
          <w:highlight w:val="none"/>
        </w:rPr>
        <w:t>有实质性变动的，经采购人代表确认作为</w:t>
      </w:r>
      <w:r>
        <w:rPr>
          <w:rFonts w:hint="eastAsia" w:ascii="宋体" w:hAnsi="宋体" w:cs="宋体"/>
          <w:bCs/>
          <w:sz w:val="24"/>
          <w:szCs w:val="24"/>
          <w:highlight w:val="none"/>
        </w:rPr>
        <w:t>询价文件</w:t>
      </w:r>
      <w:r>
        <w:rPr>
          <w:rFonts w:ascii="宋体" w:hAnsi="宋体" w:cs="宋体"/>
          <w:bCs/>
          <w:sz w:val="24"/>
          <w:szCs w:val="24"/>
          <w:highlight w:val="none"/>
        </w:rPr>
        <w:t>的有效组成部分，</w:t>
      </w:r>
      <w:r>
        <w:rPr>
          <w:rFonts w:hint="eastAsia" w:ascii="宋体" w:hAnsi="宋体" w:cs="宋体"/>
          <w:bCs/>
          <w:sz w:val="24"/>
          <w:szCs w:val="24"/>
          <w:highlight w:val="none"/>
        </w:rPr>
        <w:t>询价文件</w:t>
      </w:r>
      <w:r>
        <w:rPr>
          <w:rFonts w:ascii="宋体" w:hAnsi="宋体" w:cs="宋体"/>
          <w:bCs/>
          <w:sz w:val="24"/>
          <w:szCs w:val="24"/>
          <w:highlight w:val="none"/>
        </w:rPr>
        <w:t>将以书面</w:t>
      </w:r>
      <w:r>
        <w:rPr>
          <w:rFonts w:hint="eastAsia" w:ascii="宋体" w:hAnsi="宋体" w:cs="宋体"/>
          <w:bCs/>
          <w:sz w:val="24"/>
          <w:szCs w:val="24"/>
          <w:highlight w:val="none"/>
        </w:rPr>
        <w:t>方式（询标）</w:t>
      </w:r>
      <w:r>
        <w:rPr>
          <w:rFonts w:ascii="宋体" w:hAnsi="宋体" w:cs="宋体"/>
          <w:bCs/>
          <w:sz w:val="24"/>
          <w:szCs w:val="24"/>
          <w:highlight w:val="none"/>
        </w:rPr>
        <w:t>通知所有参加</w:t>
      </w:r>
      <w:r>
        <w:rPr>
          <w:rFonts w:hint="eastAsia" w:ascii="宋体" w:hAnsi="宋体" w:cs="宋体"/>
          <w:bCs/>
          <w:sz w:val="24"/>
          <w:szCs w:val="24"/>
          <w:highlight w:val="none"/>
        </w:rPr>
        <w:t>询价</w:t>
      </w:r>
      <w:r>
        <w:rPr>
          <w:rFonts w:ascii="宋体" w:hAnsi="宋体" w:cs="宋体"/>
          <w:bCs/>
          <w:sz w:val="24"/>
          <w:szCs w:val="24"/>
          <w:highlight w:val="none"/>
        </w:rPr>
        <w:t xml:space="preserve">的供应商。 </w:t>
      </w:r>
    </w:p>
    <w:p w14:paraId="074D4E7E">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21</w:t>
      </w:r>
      <w:r>
        <w:rPr>
          <w:rFonts w:ascii="宋体" w:hAnsi="宋体" w:cs="宋体"/>
          <w:bCs/>
          <w:sz w:val="24"/>
          <w:szCs w:val="24"/>
          <w:highlight w:val="none"/>
        </w:rPr>
        <w:t xml:space="preserve">.4.3 </w:t>
      </w:r>
      <w:r>
        <w:rPr>
          <w:rFonts w:hint="eastAsia" w:ascii="宋体" w:hAnsi="宋体" w:cs="宋体"/>
          <w:bCs/>
          <w:sz w:val="24"/>
          <w:szCs w:val="24"/>
          <w:highlight w:val="none"/>
        </w:rPr>
        <w:t>询价</w:t>
      </w:r>
      <w:r>
        <w:rPr>
          <w:rFonts w:ascii="宋体" w:hAnsi="宋体" w:cs="宋体"/>
          <w:bCs/>
          <w:sz w:val="24"/>
          <w:szCs w:val="24"/>
          <w:highlight w:val="none"/>
        </w:rPr>
        <w:t>小组发现供应商的报价或者某些分项报价明显低于其他通过初审的供应商的报价，有可能影响产品质量和不能诚信履约的，</w:t>
      </w:r>
      <w:r>
        <w:rPr>
          <w:rFonts w:hint="eastAsia" w:ascii="宋体" w:hAnsi="宋体" w:cs="宋体"/>
          <w:bCs/>
          <w:sz w:val="24"/>
          <w:szCs w:val="24"/>
          <w:highlight w:val="none"/>
        </w:rPr>
        <w:t>询价小组</w:t>
      </w:r>
      <w:r>
        <w:rPr>
          <w:rFonts w:ascii="宋体" w:hAnsi="宋体" w:cs="宋体"/>
          <w:bCs/>
          <w:sz w:val="24"/>
          <w:szCs w:val="24"/>
          <w:highlight w:val="none"/>
        </w:rPr>
        <w:t>可以通过</w:t>
      </w:r>
      <w:r>
        <w:rPr>
          <w:rFonts w:hint="eastAsia" w:ascii="宋体" w:hAnsi="宋体" w:cs="宋体"/>
          <w:bCs/>
          <w:sz w:val="24"/>
          <w:szCs w:val="24"/>
          <w:highlight w:val="none"/>
        </w:rPr>
        <w:t>现场书面方式</w:t>
      </w:r>
      <w:r>
        <w:rPr>
          <w:rFonts w:ascii="宋体" w:hAnsi="宋体" w:cs="宋体"/>
          <w:bCs/>
          <w:sz w:val="24"/>
          <w:szCs w:val="24"/>
          <w:highlight w:val="none"/>
        </w:rPr>
        <w:t>对</w:t>
      </w:r>
      <w:r>
        <w:rPr>
          <w:rFonts w:hint="eastAsia" w:ascii="宋体" w:hAnsi="宋体" w:cs="宋体"/>
          <w:bCs/>
          <w:sz w:val="24"/>
          <w:szCs w:val="24"/>
          <w:highlight w:val="none"/>
        </w:rPr>
        <w:t>供应商</w:t>
      </w:r>
      <w:r>
        <w:rPr>
          <w:rFonts w:ascii="宋体" w:hAnsi="宋体" w:cs="宋体"/>
          <w:bCs/>
          <w:sz w:val="24"/>
          <w:szCs w:val="24"/>
          <w:highlight w:val="none"/>
        </w:rPr>
        <w:t>进行询标，要求</w:t>
      </w:r>
      <w:r>
        <w:rPr>
          <w:rFonts w:hint="eastAsia" w:ascii="宋体" w:hAnsi="宋体" w:cs="宋体"/>
          <w:bCs/>
          <w:sz w:val="24"/>
          <w:szCs w:val="24"/>
          <w:highlight w:val="none"/>
        </w:rPr>
        <w:t>供应商</w:t>
      </w:r>
      <w:r>
        <w:rPr>
          <w:rFonts w:ascii="宋体" w:hAnsi="宋体" w:cs="宋体"/>
          <w:bCs/>
          <w:sz w:val="24"/>
          <w:szCs w:val="24"/>
          <w:highlight w:val="none"/>
        </w:rPr>
        <w:t>在30分钟内进行回复，必要时提交相关证明材料；供应商不能证明其报价合理性的，其响应文件将被认定为响应无效。</w:t>
      </w:r>
    </w:p>
    <w:p w14:paraId="79468C50">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21</w:t>
      </w:r>
      <w:r>
        <w:rPr>
          <w:rFonts w:ascii="宋体" w:hAnsi="宋体" w:cs="宋体"/>
          <w:bCs/>
          <w:sz w:val="24"/>
          <w:szCs w:val="24"/>
          <w:highlight w:val="none"/>
        </w:rPr>
        <w:t>.4.</w:t>
      </w:r>
      <w:r>
        <w:rPr>
          <w:rFonts w:hint="eastAsia" w:ascii="宋体" w:hAnsi="宋体" w:cs="宋体"/>
          <w:bCs/>
          <w:sz w:val="24"/>
          <w:szCs w:val="24"/>
          <w:highlight w:val="none"/>
        </w:rPr>
        <w:t>4</w:t>
      </w:r>
      <w:r>
        <w:rPr>
          <w:rFonts w:ascii="宋体" w:hAnsi="宋体" w:cs="宋体"/>
          <w:bCs/>
          <w:sz w:val="24"/>
          <w:szCs w:val="24"/>
          <w:highlight w:val="none"/>
        </w:rPr>
        <w:t xml:space="preserve"> </w:t>
      </w:r>
      <w:r>
        <w:rPr>
          <w:rFonts w:hint="eastAsia" w:ascii="宋体" w:hAnsi="宋体" w:cs="宋体"/>
          <w:bCs/>
          <w:sz w:val="24"/>
          <w:szCs w:val="24"/>
          <w:highlight w:val="none"/>
        </w:rPr>
        <w:t>询价</w:t>
      </w:r>
      <w:r>
        <w:rPr>
          <w:rFonts w:ascii="宋体" w:hAnsi="宋体" w:cs="宋体"/>
          <w:bCs/>
          <w:sz w:val="24"/>
          <w:szCs w:val="24"/>
          <w:highlight w:val="none"/>
        </w:rPr>
        <w:t>小组决定响应文件的响应性及符合性只根据响应文件本身的内容，而不寻求其他外部证据。</w:t>
      </w:r>
    </w:p>
    <w:p w14:paraId="6CF31AAE">
      <w:pPr>
        <w:spacing w:line="360" w:lineRule="auto"/>
        <w:ind w:firstLine="480" w:firstLineChars="200"/>
        <w:rPr>
          <w:sz w:val="24"/>
          <w:szCs w:val="24"/>
          <w:highlight w:val="none"/>
        </w:rPr>
      </w:pPr>
      <w:r>
        <w:rPr>
          <w:rFonts w:hint="eastAsia" w:ascii="宋体" w:hAnsi="宋体" w:cs="宋体"/>
          <w:bCs/>
          <w:sz w:val="24"/>
          <w:szCs w:val="24"/>
          <w:highlight w:val="none"/>
        </w:rPr>
        <w:t>21</w:t>
      </w:r>
      <w:r>
        <w:rPr>
          <w:rFonts w:ascii="宋体" w:hAnsi="宋体" w:cs="宋体"/>
          <w:bCs/>
          <w:sz w:val="24"/>
          <w:szCs w:val="24"/>
          <w:highlight w:val="none"/>
        </w:rPr>
        <w:t>.5 供应商授权代表对</w:t>
      </w:r>
      <w:r>
        <w:rPr>
          <w:rFonts w:hint="eastAsia" w:ascii="宋体" w:hAnsi="宋体" w:cs="宋体"/>
          <w:bCs/>
          <w:sz w:val="24"/>
          <w:szCs w:val="24"/>
          <w:highlight w:val="none"/>
        </w:rPr>
        <w:t>询价</w:t>
      </w:r>
      <w:r>
        <w:rPr>
          <w:rFonts w:ascii="宋体" w:hAnsi="宋体" w:cs="宋体"/>
          <w:bCs/>
          <w:sz w:val="24"/>
          <w:szCs w:val="24"/>
          <w:highlight w:val="none"/>
        </w:rPr>
        <w:t>过程有疑义，以及认为采购人、采购代理机构相关工作人员有需要回避的情形的，应当场提出询问或者回避申请，并说明理由。</w:t>
      </w:r>
    </w:p>
    <w:p w14:paraId="427FBE75">
      <w:pPr>
        <w:widowControl/>
        <w:spacing w:line="360" w:lineRule="auto"/>
        <w:ind w:firstLine="482" w:firstLineChars="200"/>
        <w:jc w:val="left"/>
        <w:rPr>
          <w:rFonts w:ascii="宋体" w:hAnsi="宋体" w:cs="宋体"/>
          <w:sz w:val="24"/>
          <w:szCs w:val="24"/>
          <w:highlight w:val="none"/>
        </w:rPr>
      </w:pPr>
      <w:r>
        <w:rPr>
          <w:rFonts w:hint="eastAsia" w:ascii="宋体" w:hAnsi="宋体" w:cs="宋体"/>
          <w:b/>
          <w:bCs/>
          <w:kern w:val="0"/>
          <w:sz w:val="24"/>
          <w:szCs w:val="24"/>
          <w:highlight w:val="none"/>
          <w:lang w:bidi="ar"/>
        </w:rPr>
        <w:t xml:space="preserve">22.终止询价 </w:t>
      </w:r>
    </w:p>
    <w:p w14:paraId="72D7E291">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22.1 出现下列情况之一时，采购人和采购代理机构有权宣布终止询价采购，并将理由通知所有供应商： </w:t>
      </w:r>
    </w:p>
    <w:p w14:paraId="0F413281">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（1）有效供应商数量不足，导致本次询价缺乏竞争的； </w:t>
      </w:r>
    </w:p>
    <w:p w14:paraId="3086CBFA">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（2）出现影响采购公正的违法、违规行为的；</w:t>
      </w:r>
    </w:p>
    <w:p w14:paraId="75781648">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（3）因重大变故，采购任务取消的；</w:t>
      </w:r>
    </w:p>
    <w:p w14:paraId="780C102C">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（4）政府采购法律法规规定的其他情形。 </w:t>
      </w:r>
    </w:p>
    <w:p w14:paraId="10A5FDC6">
      <w:pPr>
        <w:widowControl/>
        <w:spacing w:line="360" w:lineRule="auto"/>
        <w:ind w:firstLine="482" w:firstLineChars="200"/>
        <w:jc w:val="left"/>
        <w:rPr>
          <w:rFonts w:ascii="宋体" w:hAnsi="宋体" w:cs="宋体"/>
          <w:sz w:val="24"/>
          <w:szCs w:val="24"/>
          <w:highlight w:val="none"/>
        </w:rPr>
      </w:pPr>
      <w:r>
        <w:rPr>
          <w:rFonts w:hint="eastAsia" w:ascii="宋体" w:hAnsi="宋体" w:cs="宋体"/>
          <w:b/>
          <w:bCs/>
          <w:kern w:val="0"/>
          <w:sz w:val="24"/>
          <w:szCs w:val="24"/>
          <w:highlight w:val="none"/>
          <w:lang w:bidi="ar"/>
        </w:rPr>
        <w:t xml:space="preserve">23.响应文件的澄清、说明或更正 </w:t>
      </w:r>
    </w:p>
    <w:p w14:paraId="327129A9">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23.1 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4C3FC125">
      <w:pPr>
        <w:spacing w:line="360" w:lineRule="auto"/>
        <w:ind w:firstLine="480" w:firstLineChars="200"/>
        <w:rPr>
          <w:rFonts w:ascii="宋体" w:hAnsi="宋体" w:cs="宋体"/>
          <w:kern w:val="0"/>
          <w:sz w:val="24"/>
          <w:szCs w:val="24"/>
          <w:highlight w:val="none"/>
          <w:lang w:bidi="ar"/>
        </w:rPr>
      </w:pPr>
      <w:r>
        <w:rPr>
          <w:rFonts w:hint="eastAsia" w:ascii="宋体" w:hAnsi="宋体" w:cs="宋体"/>
          <w:bCs/>
          <w:sz w:val="24"/>
          <w:szCs w:val="24"/>
          <w:highlight w:val="none"/>
        </w:rPr>
        <w:t>23.2 询价小组要求供应商澄清、说明或者更正响应文件应在询价小组规定的时间内（30分钟内，以询标函发出时间为准）以书面方式（询标）作出。供应商在30分钟内进行回复。供应商的澄清、说明或者更正应当由法定代表人或其授权代表签字或者加盖公章。</w:t>
      </w:r>
      <w:r>
        <w:rPr>
          <w:rFonts w:hint="eastAsia" w:ascii="宋体" w:hAnsi="宋体" w:cs="宋体"/>
          <w:kern w:val="0"/>
          <w:sz w:val="24"/>
          <w:szCs w:val="24"/>
          <w:highlight w:val="none"/>
          <w:lang w:bidi="ar"/>
        </w:rPr>
        <w:t xml:space="preserve"> </w:t>
      </w:r>
    </w:p>
    <w:p w14:paraId="21D00FEF">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如有询标，因授权代表（或法定代表人）联系不上而无法接受询价小组询标的，供应商自行承担相关风险。</w:t>
      </w:r>
    </w:p>
    <w:p w14:paraId="0BB9C98D">
      <w:pPr>
        <w:widowControl/>
        <w:spacing w:line="360" w:lineRule="auto"/>
        <w:ind w:firstLine="241" w:firstLineChars="100"/>
        <w:jc w:val="left"/>
        <w:rPr>
          <w:rFonts w:ascii="宋体" w:hAnsi="宋体" w:cs="宋体"/>
          <w:b/>
          <w:bCs/>
          <w:kern w:val="0"/>
          <w:sz w:val="24"/>
          <w:szCs w:val="24"/>
          <w:highlight w:val="none"/>
          <w:lang w:bidi="ar"/>
        </w:rPr>
      </w:pPr>
      <w:r>
        <w:rPr>
          <w:rFonts w:hint="eastAsia" w:ascii="宋体" w:hAnsi="宋体" w:cs="宋体"/>
          <w:b/>
          <w:bCs/>
          <w:kern w:val="0"/>
          <w:sz w:val="24"/>
          <w:szCs w:val="24"/>
          <w:highlight w:val="none"/>
          <w:lang w:bidi="ar"/>
        </w:rPr>
        <w:t xml:space="preserve">  24.报价（不适用本项目） </w:t>
      </w:r>
    </w:p>
    <w:p w14:paraId="0D0895DE">
      <w:pPr>
        <w:widowControl/>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24.1根据《政府采购促进中小企业发展管理办法》（财库〔2020〕46 号）、《财政部司法部关于政府采购支持监狱企业发展有关问题的通知》（财库〔2014〕68号）和《三部门联合发布关于促进残疾人就业政府采购政策的通知》（财库〔2017〕 141 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的价格参与评审。对于同时属于小微企业、监狱企业或残疾人福利性单位的，不重复进行报价扣除。 接受大中型企业与小微企业组成联合体或者允许大中型企业向一家或者多家小微企业分包的，</w:t>
      </w:r>
      <w:r>
        <w:rPr>
          <w:rFonts w:hint="eastAsia" w:asciiTheme="minorEastAsia" w:hAnsiTheme="minorEastAsia" w:eastAsiaTheme="minorEastAsia" w:cstheme="minorEastAsia"/>
          <w:sz w:val="24"/>
          <w:szCs w:val="24"/>
          <w:highlight w:val="none"/>
        </w:rPr>
        <w:t>对于联合协议或者分包意向协议约定小微企业的合同份额占到合同总金额30%以上的，对联合体或者大中型企业的报价给予4%的扣除，用扣除后的价格参加评审。</w:t>
      </w:r>
      <w:r>
        <w:rPr>
          <w:rFonts w:hint="eastAsia" w:ascii="宋体" w:hAnsi="宋体" w:cs="宋体"/>
          <w:bCs/>
          <w:sz w:val="24"/>
          <w:szCs w:val="24"/>
          <w:highlight w:val="none"/>
        </w:rPr>
        <w:t xml:space="preserve">组成联合体或者接受分包的小微企业与联合体内其他企业、分包企业之间存在直接控股、管理关系的，不享受价格扣除优惠政策。 以联合体形式参加政府采购活动，联合体各方均为中小企业的，联合体视同中小企业。其中，联合体各方均为小微企业的，联合体视同小微企业。 </w:t>
      </w:r>
    </w:p>
    <w:p w14:paraId="3E3CFA03">
      <w:pPr>
        <w:pStyle w:val="7"/>
        <w:ind w:firstLine="482" w:firstLineChars="200"/>
        <w:rPr>
          <w:rFonts w:cs="宋体"/>
          <w:sz w:val="24"/>
          <w:szCs w:val="24"/>
          <w:highlight w:val="none"/>
        </w:rPr>
      </w:pPr>
      <w:r>
        <w:rPr>
          <w:rFonts w:hint="eastAsia" w:cs="宋体"/>
          <w:bCs/>
          <w:kern w:val="0"/>
          <w:sz w:val="24"/>
          <w:szCs w:val="24"/>
          <w:highlight w:val="none"/>
          <w:lang w:bidi="ar"/>
        </w:rPr>
        <w:t xml:space="preserve">25.成交候选供应商的推荐原则及标准 </w:t>
      </w:r>
    </w:p>
    <w:p w14:paraId="2575C406">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25.1 如一个分包内只有一种产品，不同供应商所投产品为同一品牌同一型号的，提供相同品牌相同型号产品的不同供应商，以其通过初审且报价最低的供应商获得成交候选人推荐资格；报价相同的，则由询价小组采取随机抽取方式确定。如成交候选供应商不足三家，询价小组应终止评审并予以废标。</w:t>
      </w:r>
    </w:p>
    <w:p w14:paraId="3C476CB1">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25.2 如一个分包内包含多种产品的，采购人或采购代理机构将在采购需求中载明核心产品，多家供应商提供的核心产品品牌型号相同的，按第 2</w:t>
      </w:r>
      <w:r>
        <w:rPr>
          <w:rFonts w:ascii="宋体" w:hAnsi="宋体" w:cs="宋体"/>
          <w:bCs/>
          <w:sz w:val="24"/>
          <w:szCs w:val="24"/>
          <w:highlight w:val="none"/>
        </w:rPr>
        <w:t>5</w:t>
      </w:r>
      <w:r>
        <w:rPr>
          <w:rFonts w:hint="eastAsia" w:ascii="宋体" w:hAnsi="宋体" w:cs="宋体"/>
          <w:bCs/>
          <w:sz w:val="24"/>
          <w:szCs w:val="24"/>
          <w:highlight w:val="none"/>
        </w:rPr>
        <w:t>.1款规定处理。</w:t>
      </w:r>
    </w:p>
    <w:p w14:paraId="40873717">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25.3 询价小组依据本项目询价文件所约定的评审方法和标准，按照报价由低到高的顺序依次推荐成交候选人。</w:t>
      </w:r>
    </w:p>
    <w:p w14:paraId="60F95B0A">
      <w:pPr>
        <w:widowControl/>
        <w:spacing w:line="360" w:lineRule="auto"/>
        <w:ind w:firstLine="482" w:firstLineChars="200"/>
        <w:jc w:val="left"/>
        <w:rPr>
          <w:rFonts w:ascii="宋体" w:hAnsi="宋体" w:cs="宋体"/>
          <w:sz w:val="24"/>
          <w:szCs w:val="24"/>
          <w:highlight w:val="none"/>
        </w:rPr>
      </w:pPr>
      <w:r>
        <w:rPr>
          <w:rFonts w:hint="eastAsia" w:ascii="宋体" w:hAnsi="宋体" w:cs="宋体"/>
          <w:b/>
          <w:bCs/>
          <w:kern w:val="0"/>
          <w:sz w:val="24"/>
          <w:szCs w:val="24"/>
          <w:highlight w:val="none"/>
          <w:lang w:bidi="ar"/>
        </w:rPr>
        <w:t xml:space="preserve">26.确定成交候选供应商和成交供应商 </w:t>
      </w:r>
    </w:p>
    <w:p w14:paraId="34988EBB">
      <w:pPr>
        <w:snapToGrid w:val="0"/>
        <w:spacing w:line="560" w:lineRule="exact"/>
        <w:ind w:firstLine="480" w:firstLineChars="200"/>
        <w:rPr>
          <w:rFonts w:asciiTheme="minorEastAsia" w:hAnsiTheme="minorEastAsia" w:eastAsiaTheme="minorEastAsia" w:cstheme="minorEastAsia"/>
          <w:sz w:val="24"/>
          <w:szCs w:val="24"/>
          <w:highlight w:val="none"/>
        </w:rPr>
      </w:pPr>
      <w:r>
        <w:rPr>
          <w:rFonts w:hint="eastAsia" w:ascii="宋体" w:hAnsi="宋体" w:cs="宋体"/>
          <w:bCs/>
          <w:sz w:val="24"/>
          <w:szCs w:val="24"/>
          <w:highlight w:val="none"/>
        </w:rPr>
        <w:t>26.1询价小组应当从质量和服务均能满足采购文件实质性响应要求的供应商中，按照报价由低到高的顺序提出3名成交候选人。</w:t>
      </w:r>
    </w:p>
    <w:p w14:paraId="08FCF31A">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26.2按供应商须知前附表中规定，经采购人或采购人授权的询价小组确定成交供应商。</w:t>
      </w:r>
    </w:p>
    <w:p w14:paraId="743226C7">
      <w:pPr>
        <w:spacing w:line="360" w:lineRule="auto"/>
        <w:ind w:firstLine="482" w:firstLineChars="200"/>
        <w:rPr>
          <w:rFonts w:ascii="宋体" w:hAnsi="宋体" w:cs="宋体"/>
          <w:sz w:val="24"/>
          <w:szCs w:val="24"/>
          <w:highlight w:val="none"/>
        </w:rPr>
      </w:pPr>
      <w:r>
        <w:rPr>
          <w:rFonts w:hint="eastAsia" w:ascii="宋体" w:hAnsi="宋体" w:cs="宋体"/>
          <w:b/>
          <w:bCs/>
          <w:kern w:val="0"/>
          <w:sz w:val="24"/>
          <w:szCs w:val="24"/>
          <w:highlight w:val="none"/>
          <w:lang w:bidi="ar"/>
        </w:rPr>
        <w:t xml:space="preserve">27.编写评审报告 </w:t>
      </w:r>
    </w:p>
    <w:p w14:paraId="07D20A52">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27.1 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 </w:t>
      </w:r>
    </w:p>
    <w:p w14:paraId="29EBB53B">
      <w:pPr>
        <w:widowControl/>
        <w:spacing w:line="360" w:lineRule="auto"/>
        <w:ind w:firstLine="482" w:firstLineChars="200"/>
        <w:jc w:val="left"/>
        <w:rPr>
          <w:rFonts w:ascii="宋体" w:hAnsi="宋体" w:cs="宋体"/>
          <w:sz w:val="24"/>
          <w:szCs w:val="24"/>
          <w:highlight w:val="none"/>
        </w:rPr>
      </w:pPr>
      <w:r>
        <w:rPr>
          <w:rFonts w:hint="eastAsia" w:ascii="宋体" w:hAnsi="宋体" w:cs="宋体"/>
          <w:b/>
          <w:bCs/>
          <w:kern w:val="0"/>
          <w:sz w:val="24"/>
          <w:szCs w:val="24"/>
          <w:highlight w:val="none"/>
          <w:lang w:bidi="ar"/>
        </w:rPr>
        <w:t>28.保密要求</w:t>
      </w:r>
    </w:p>
    <w:p w14:paraId="29E432E9">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28.1 评审将在严格保密的情况下进行。 </w:t>
      </w:r>
    </w:p>
    <w:p w14:paraId="2ADE230E">
      <w:pP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28.2 有关人员应当遵守评审工作纪律，不得泄露评审文件、评审情况和评审中获悉的国家秘密、商业秘密。</w:t>
      </w:r>
      <w:r>
        <w:rPr>
          <w:rFonts w:hint="eastAsia" w:ascii="宋体" w:hAnsi="宋体" w:cs="宋体"/>
          <w:kern w:val="0"/>
          <w:sz w:val="24"/>
          <w:szCs w:val="24"/>
          <w:highlight w:val="none"/>
          <w:lang w:bidi="ar"/>
        </w:rPr>
        <w:t xml:space="preserve"> </w:t>
      </w:r>
    </w:p>
    <w:p w14:paraId="54C52DC2">
      <w:pPr>
        <w:widowControl/>
        <w:spacing w:line="360" w:lineRule="auto"/>
        <w:ind w:firstLine="482" w:firstLineChars="200"/>
        <w:jc w:val="left"/>
        <w:rPr>
          <w:rFonts w:ascii="宋体" w:hAnsi="宋体" w:cs="宋体"/>
          <w:sz w:val="24"/>
          <w:szCs w:val="24"/>
          <w:highlight w:val="none"/>
        </w:rPr>
      </w:pPr>
      <w:r>
        <w:rPr>
          <w:rFonts w:hint="eastAsia" w:ascii="宋体" w:hAnsi="宋体" w:cs="宋体"/>
          <w:b/>
          <w:bCs/>
          <w:kern w:val="0"/>
          <w:sz w:val="24"/>
          <w:szCs w:val="24"/>
          <w:highlight w:val="none"/>
          <w:lang w:bidi="ar"/>
        </w:rPr>
        <w:t xml:space="preserve">29.成交结果公告 </w:t>
      </w:r>
    </w:p>
    <w:p w14:paraId="4080A333">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29.1 为体现“公开、公平、公正”的原则，询价结束后</w:t>
      </w:r>
      <w:r>
        <w:rPr>
          <w:rFonts w:hint="eastAsia" w:ascii="宋体" w:hAnsi="宋体" w:eastAsia="宋体" w:cs="宋体"/>
          <w:bCs/>
          <w:sz w:val="24"/>
          <w:szCs w:val="24"/>
          <w:highlight w:val="none"/>
        </w:rPr>
        <w:t>，将在</w:t>
      </w:r>
      <w:r>
        <w:rPr>
          <w:rFonts w:hint="eastAsia" w:ascii="宋体" w:hAnsi="宋体" w:cs="宋体"/>
          <w:bCs/>
          <w:sz w:val="24"/>
          <w:szCs w:val="24"/>
          <w:highlight w:val="none"/>
          <w:lang w:eastAsia="zh-CN"/>
        </w:rPr>
        <w:t>安徽省招标投标信息网、中共安庆市委党校网站、安徽基业招标代理有限公司网站</w:t>
      </w:r>
      <w:r>
        <w:rPr>
          <w:rFonts w:hint="eastAsia" w:ascii="宋体" w:hAnsi="宋体" w:eastAsia="宋体" w:cs="宋体"/>
          <w:bCs/>
          <w:sz w:val="24"/>
          <w:szCs w:val="24"/>
          <w:highlight w:val="none"/>
        </w:rPr>
        <w:t>发布公告成交结果。</w:t>
      </w:r>
    </w:p>
    <w:p w14:paraId="19689602">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29.2 成交结果公告内容应当包括采购单位的名称、 地址、联系方式，项目名称和项目编号，成交供应商名称、地址和成交金额，成交结果公告期限以及供应商须知前附表中约定进行公告的内容。</w:t>
      </w:r>
    </w:p>
    <w:p w14:paraId="73FE9EFE">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 xml:space="preserve">30.成交通知书 </w:t>
      </w:r>
    </w:p>
    <w:p w14:paraId="565DDB9D">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30.1 采购代理机构发布成交结果公告的同时以供应商须知前附表规定的形式向成交供应商发出成交通知书。 </w:t>
      </w:r>
    </w:p>
    <w:p w14:paraId="034689BC">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30.2 成交通知书对采购人和成交供应商具有同等法律效力。成交通知书发出以后，采购人改变成交结果或者成交供应商放弃成交资格，应当承担相应的法律责任。</w:t>
      </w:r>
    </w:p>
    <w:p w14:paraId="3E09A2EA">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30.3 成交通知书是合同的组成部分。 </w:t>
      </w:r>
    </w:p>
    <w:p w14:paraId="521E1946">
      <w:pPr>
        <w:widowControl/>
        <w:spacing w:line="360" w:lineRule="auto"/>
        <w:ind w:firstLine="482" w:firstLineChars="200"/>
        <w:jc w:val="left"/>
        <w:rPr>
          <w:rFonts w:ascii="宋体" w:hAnsi="宋体" w:cs="宋体"/>
          <w:sz w:val="24"/>
          <w:szCs w:val="24"/>
          <w:highlight w:val="none"/>
        </w:rPr>
      </w:pPr>
      <w:r>
        <w:rPr>
          <w:rFonts w:hint="eastAsia" w:ascii="宋体" w:hAnsi="宋体" w:cs="宋体"/>
          <w:b/>
          <w:bCs/>
          <w:kern w:val="0"/>
          <w:sz w:val="24"/>
          <w:szCs w:val="24"/>
          <w:highlight w:val="none"/>
          <w:lang w:bidi="ar"/>
        </w:rPr>
        <w:t xml:space="preserve">31.告知询价结果 </w:t>
      </w:r>
    </w:p>
    <w:p w14:paraId="03335D61">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31.1  采购代理机构对未成交的供应商不做未成交原因的解释。 </w:t>
      </w:r>
    </w:p>
    <w:p w14:paraId="319AD769">
      <w:pPr>
        <w:widowControl/>
        <w:spacing w:line="360" w:lineRule="auto"/>
        <w:ind w:firstLine="482" w:firstLineChars="200"/>
        <w:jc w:val="left"/>
        <w:rPr>
          <w:rFonts w:ascii="宋体" w:hAnsi="宋体" w:cs="宋体"/>
          <w:sz w:val="24"/>
          <w:szCs w:val="24"/>
          <w:highlight w:val="none"/>
        </w:rPr>
      </w:pPr>
      <w:r>
        <w:rPr>
          <w:rFonts w:hint="eastAsia" w:ascii="宋体" w:hAnsi="宋体" w:cs="宋体"/>
          <w:b/>
          <w:bCs/>
          <w:kern w:val="0"/>
          <w:sz w:val="24"/>
          <w:szCs w:val="24"/>
          <w:highlight w:val="none"/>
          <w:lang w:bidi="ar"/>
        </w:rPr>
        <w:t xml:space="preserve">32.履约保证金 </w:t>
      </w:r>
    </w:p>
    <w:p w14:paraId="0BD1B258">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成交供应商应按照</w:t>
      </w:r>
      <w:r>
        <w:rPr>
          <w:rFonts w:hint="eastAsia" w:ascii="宋体" w:hAnsi="宋体" w:cs="宋体"/>
          <w:kern w:val="0"/>
          <w:sz w:val="24"/>
          <w:szCs w:val="24"/>
          <w:highlight w:val="none"/>
          <w:lang w:bidi="ar"/>
        </w:rPr>
        <w:t>供应商须知前附表</w:t>
      </w:r>
      <w:r>
        <w:rPr>
          <w:rFonts w:hint="eastAsia" w:ascii="宋体" w:hAnsi="宋体" w:cs="宋体"/>
          <w:bCs/>
          <w:sz w:val="24"/>
          <w:szCs w:val="24"/>
          <w:highlight w:val="none"/>
        </w:rPr>
        <w:t>规定缴纳履约保证金。</w:t>
      </w:r>
    </w:p>
    <w:p w14:paraId="645BABC2">
      <w:pPr>
        <w:widowControl/>
        <w:spacing w:line="360" w:lineRule="auto"/>
        <w:ind w:firstLine="482" w:firstLineChars="200"/>
        <w:jc w:val="left"/>
        <w:rPr>
          <w:rFonts w:ascii="宋体" w:hAnsi="宋体" w:cs="宋体"/>
          <w:sz w:val="24"/>
          <w:szCs w:val="24"/>
          <w:highlight w:val="none"/>
        </w:rPr>
      </w:pPr>
      <w:r>
        <w:rPr>
          <w:rFonts w:hint="eastAsia" w:ascii="宋体" w:hAnsi="宋体" w:cs="宋体"/>
          <w:b/>
          <w:bCs/>
          <w:kern w:val="0"/>
          <w:sz w:val="24"/>
          <w:szCs w:val="24"/>
          <w:highlight w:val="none"/>
          <w:lang w:bidi="ar"/>
        </w:rPr>
        <w:t xml:space="preserve">33.成交服务费 </w:t>
      </w:r>
    </w:p>
    <w:p w14:paraId="060D2E10">
      <w:pPr>
        <w:widowControl/>
        <w:spacing w:line="360" w:lineRule="auto"/>
        <w:ind w:firstLine="480" w:firstLineChars="200"/>
        <w:jc w:val="left"/>
        <w:rPr>
          <w:rFonts w:ascii="宋体" w:hAnsi="宋体" w:cs="宋体"/>
          <w:sz w:val="24"/>
          <w:szCs w:val="24"/>
          <w:highlight w:val="none"/>
        </w:rPr>
      </w:pPr>
      <w:r>
        <w:rPr>
          <w:rFonts w:hint="eastAsia" w:ascii="宋体" w:hAnsi="宋体" w:cs="宋体"/>
          <w:kern w:val="0"/>
          <w:sz w:val="24"/>
          <w:szCs w:val="24"/>
          <w:highlight w:val="none"/>
          <w:lang w:bidi="ar"/>
        </w:rPr>
        <w:t xml:space="preserve">33.1 本项目成交服务费的收取按供应商须知前附表的规定执行。 </w:t>
      </w:r>
    </w:p>
    <w:p w14:paraId="1547807E">
      <w:pPr>
        <w:widowControl/>
        <w:spacing w:line="360" w:lineRule="auto"/>
        <w:ind w:firstLine="482" w:firstLineChars="200"/>
        <w:jc w:val="left"/>
        <w:rPr>
          <w:rFonts w:ascii="宋体" w:hAnsi="宋体" w:cs="宋体"/>
          <w:sz w:val="24"/>
          <w:szCs w:val="24"/>
          <w:highlight w:val="none"/>
        </w:rPr>
      </w:pPr>
      <w:r>
        <w:rPr>
          <w:rFonts w:hint="eastAsia" w:ascii="宋体" w:hAnsi="宋体" w:cs="宋体"/>
          <w:b/>
          <w:bCs/>
          <w:kern w:val="0"/>
          <w:sz w:val="24"/>
          <w:szCs w:val="24"/>
          <w:highlight w:val="none"/>
          <w:lang w:bidi="ar"/>
        </w:rPr>
        <w:t xml:space="preserve">34.签订合同 </w:t>
      </w:r>
    </w:p>
    <w:p w14:paraId="10A9339A">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34.1 采购人与成交供应商应当自发出成交通知书之日起7个工作日内签订合同。</w:t>
      </w:r>
    </w:p>
    <w:p w14:paraId="01A07796">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34.2 询价文件、成交供应商的响应文件及其澄清文件等，均为签订合同的依据。</w:t>
      </w:r>
    </w:p>
    <w:p w14:paraId="0B4C8527">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34.3 成交供应商拒绝与采购人签订合同的，采购人可以按照评审报告推荐的成交候选供应商名单排序，确定下一成交候选供应商为成交供应商，也可以重新开展采购活动。成交供应商拒绝签订政府采购合同的不得参加对该项目重新开展的采购活动。 </w:t>
      </w:r>
    </w:p>
    <w:p w14:paraId="66A519DC">
      <w:pP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 xml:space="preserve">34.4 依据《政府采购促进中小企业发展管理办法》（财库〔2020〕46 号）规定享受扶持政策获得政府采购合同的，小微企业不得将合同分包给大中型企业，中型企业不得将合同分包给大型企业。 </w:t>
      </w:r>
      <w:r>
        <w:rPr>
          <w:rFonts w:hint="eastAsia" w:ascii="宋体" w:hAnsi="宋体" w:cs="宋体"/>
          <w:kern w:val="0"/>
          <w:sz w:val="24"/>
          <w:szCs w:val="24"/>
          <w:highlight w:val="none"/>
          <w:lang w:bidi="ar"/>
        </w:rPr>
        <w:t xml:space="preserve"> </w:t>
      </w:r>
    </w:p>
    <w:p w14:paraId="1721C701">
      <w:pPr>
        <w:widowControl/>
        <w:spacing w:line="360" w:lineRule="auto"/>
        <w:ind w:firstLine="482" w:firstLineChars="200"/>
        <w:jc w:val="left"/>
        <w:rPr>
          <w:rFonts w:ascii="宋体" w:hAnsi="宋体" w:cs="宋体"/>
          <w:sz w:val="24"/>
          <w:szCs w:val="24"/>
          <w:highlight w:val="none"/>
        </w:rPr>
      </w:pPr>
      <w:r>
        <w:rPr>
          <w:rFonts w:hint="eastAsia" w:ascii="宋体" w:hAnsi="宋体" w:cs="宋体"/>
          <w:b/>
          <w:bCs/>
          <w:kern w:val="0"/>
          <w:sz w:val="24"/>
          <w:szCs w:val="24"/>
          <w:highlight w:val="none"/>
          <w:lang w:bidi="ar"/>
        </w:rPr>
        <w:t xml:space="preserve">35.质疑的提出与接收 </w:t>
      </w:r>
    </w:p>
    <w:p w14:paraId="101A43CC">
      <w:pPr>
        <w:snapToGrid w:val="0"/>
        <w:spacing w:line="5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35.1 供应商认为询价文件、采购过程、成交结果使自己的权益受到损害的，</w:t>
      </w:r>
      <w:r>
        <w:rPr>
          <w:rFonts w:hint="eastAsia" w:asciiTheme="minorEastAsia" w:hAnsiTheme="minorEastAsia" w:eastAsiaTheme="minorEastAsia" w:cstheme="minorEastAsia"/>
          <w:sz w:val="24"/>
          <w:szCs w:val="24"/>
          <w:highlight w:val="none"/>
        </w:rPr>
        <w:t xml:space="preserve">可以在知道或者应知其权益受到损害之日起七个工作日内，以书面形式向采购人或其委托的采购代理机构提出质疑。  </w:t>
      </w:r>
    </w:p>
    <w:p w14:paraId="764F6073">
      <w:pPr>
        <w:snapToGrid w:val="0"/>
        <w:spacing w:line="5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35.2 上述应知其权益受到损害之日，是指： </w:t>
      </w:r>
    </w:p>
    <w:p w14:paraId="1712E379">
      <w:pPr>
        <w:snapToGrid w:val="0"/>
        <w:spacing w:line="5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（1）对</w:t>
      </w:r>
      <w:r>
        <w:rPr>
          <w:rFonts w:hint="eastAsia" w:asciiTheme="minorEastAsia" w:hAnsiTheme="minorEastAsia" w:eastAsiaTheme="minorEastAsia" w:cstheme="minorEastAsia"/>
          <w:bCs/>
          <w:sz w:val="24"/>
          <w:szCs w:val="24"/>
          <w:highlight w:val="none"/>
        </w:rPr>
        <w:t>询价文件</w:t>
      </w:r>
      <w:r>
        <w:rPr>
          <w:rFonts w:hint="eastAsia" w:asciiTheme="minorEastAsia" w:hAnsiTheme="minorEastAsia" w:eastAsiaTheme="minorEastAsia" w:cstheme="minorEastAsia"/>
          <w:sz w:val="24"/>
          <w:szCs w:val="24"/>
          <w:highlight w:val="none"/>
        </w:rPr>
        <w:t>提出质疑的，为获取</w:t>
      </w:r>
      <w:r>
        <w:rPr>
          <w:rFonts w:hint="eastAsia" w:asciiTheme="minorEastAsia" w:hAnsiTheme="minorEastAsia" w:eastAsiaTheme="minorEastAsia" w:cstheme="minorEastAsia"/>
          <w:bCs/>
          <w:sz w:val="24"/>
          <w:szCs w:val="24"/>
          <w:highlight w:val="none"/>
        </w:rPr>
        <w:t>询价文件</w:t>
      </w:r>
      <w:r>
        <w:rPr>
          <w:rFonts w:hint="eastAsia" w:asciiTheme="minorEastAsia" w:hAnsiTheme="minorEastAsia" w:eastAsiaTheme="minorEastAsia" w:cstheme="minorEastAsia"/>
          <w:sz w:val="24"/>
          <w:szCs w:val="24"/>
          <w:highlight w:val="none"/>
        </w:rPr>
        <w:t>或者</w:t>
      </w:r>
      <w:r>
        <w:rPr>
          <w:rFonts w:hint="eastAsia" w:asciiTheme="minorEastAsia" w:hAnsiTheme="minorEastAsia" w:eastAsiaTheme="minorEastAsia" w:cstheme="minorEastAsia"/>
          <w:bCs/>
          <w:sz w:val="24"/>
          <w:szCs w:val="24"/>
          <w:highlight w:val="none"/>
        </w:rPr>
        <w:t>询价</w:t>
      </w:r>
      <w:r>
        <w:rPr>
          <w:rFonts w:hint="eastAsia" w:asciiTheme="minorEastAsia" w:hAnsiTheme="minorEastAsia" w:eastAsiaTheme="minorEastAsia" w:cstheme="minorEastAsia"/>
          <w:sz w:val="24"/>
          <w:szCs w:val="24"/>
          <w:highlight w:val="none"/>
        </w:rPr>
        <w:t xml:space="preserve">公告期限届满之日； </w:t>
      </w:r>
    </w:p>
    <w:p w14:paraId="4AEA82D0">
      <w:pPr>
        <w:snapToGrid w:val="0"/>
        <w:spacing w:line="5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（2）对采购过程提出质疑的，为各采购程序环节结束之日； </w:t>
      </w:r>
    </w:p>
    <w:p w14:paraId="758EC624">
      <w:pPr>
        <w:snapToGrid w:val="0"/>
        <w:spacing w:line="56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（3）对成交结果提出质疑的，为成交结果公告期限届满之日。 </w:t>
      </w:r>
    </w:p>
    <w:p w14:paraId="3B174A4B">
      <w:pPr>
        <w:snapToGrid w:val="0"/>
        <w:spacing w:line="560" w:lineRule="exact"/>
        <w:ind w:firstLine="480" w:firstLineChars="200"/>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35.3 质疑供应商应按照财政部制定的《政府采购质疑函范本》格式(详见询价文件第七章) 和《政府采购质疑和投诉办法》的要求，在法定质疑期内以书面形式提出质疑，超出法定质疑期提交的质疑将被拒绝。针对同一采购程序环节的质疑应一次性提出。</w:t>
      </w:r>
    </w:p>
    <w:p w14:paraId="1CF0AB3B">
      <w:pPr>
        <w:widowControl/>
        <w:snapToGrid w:val="0"/>
        <w:spacing w:line="56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35.4 采购代理机构质疑函接收部门、联</w:t>
      </w:r>
      <w:r>
        <w:rPr>
          <w:rFonts w:hint="eastAsia" w:asciiTheme="minorEastAsia" w:hAnsiTheme="minorEastAsia" w:eastAsiaTheme="minorEastAsia" w:cstheme="minorEastAsia"/>
          <w:sz w:val="24"/>
          <w:szCs w:val="24"/>
          <w:highlight w:val="none"/>
        </w:rPr>
        <w:t>系电话和通讯地址，见供应商须知前附表。</w:t>
      </w:r>
    </w:p>
    <w:p w14:paraId="126454B8">
      <w:pPr>
        <w:widowControl/>
        <w:snapToGrid w:val="0"/>
        <w:spacing w:line="560" w:lineRule="exact"/>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35.5质疑供应商对采购人、采购代理机构的答复不满意，或采购人、采购代理机构未在规定时间内做出答复的，可以在答复期满后15个工作日内向</w:t>
      </w:r>
      <w:r>
        <w:rPr>
          <w:rFonts w:hint="eastAsia" w:asciiTheme="minorEastAsia" w:hAnsiTheme="minorEastAsia" w:eastAsiaTheme="minorEastAsia" w:cstheme="minorEastAsia"/>
          <w:bCs/>
          <w:sz w:val="24"/>
          <w:szCs w:val="24"/>
          <w:highlight w:val="none"/>
        </w:rPr>
        <w:t>供应商须知前附表</w:t>
      </w:r>
      <w:r>
        <w:rPr>
          <w:rFonts w:hint="eastAsia" w:asciiTheme="minorEastAsia" w:hAnsiTheme="minorEastAsia" w:eastAsiaTheme="minorEastAsia" w:cstheme="minorEastAsia"/>
          <w:sz w:val="24"/>
          <w:szCs w:val="24"/>
          <w:highlight w:val="none"/>
        </w:rPr>
        <w:t>列明的监管部门提起投诉。</w:t>
      </w:r>
    </w:p>
    <w:p w14:paraId="3B6EEB2B">
      <w:pPr>
        <w:widowControl/>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36、未尽事宜</w:t>
      </w:r>
    </w:p>
    <w:p w14:paraId="61F43CFF">
      <w:pPr>
        <w:spacing w:line="360" w:lineRule="auto"/>
        <w:ind w:firstLine="480" w:firstLineChars="200"/>
        <w:rPr>
          <w:rFonts w:ascii="宋体" w:hAnsi="宋体" w:cs="宋体"/>
          <w:b/>
          <w:szCs w:val="21"/>
          <w:highlight w:val="none"/>
        </w:rPr>
      </w:pPr>
      <w:r>
        <w:rPr>
          <w:rFonts w:hint="eastAsia" w:ascii="宋体" w:hAnsi="宋体" w:cs="宋体"/>
          <w:bCs/>
          <w:sz w:val="24"/>
          <w:szCs w:val="24"/>
          <w:highlight w:val="none"/>
        </w:rPr>
        <w:t>按《中华人民共和国政府采购法》《中华人民共和国政府采购法实施条例》及其他有关法律法规规。</w:t>
      </w: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供应商须知前附表</w:t>
      </w:r>
      <w:r>
        <w:rPr>
          <w:rFonts w:hint="eastAsia" w:asciiTheme="minorEastAsia" w:hAnsiTheme="minorEastAsia" w:eastAsiaTheme="minorEastAsia"/>
          <w:sz w:val="24"/>
          <w:highlight w:val="none"/>
        </w:rPr>
        <w:t>。</w:t>
      </w:r>
    </w:p>
    <w:p w14:paraId="4CEA77AC">
      <w:pPr>
        <w:pStyle w:val="75"/>
        <w:ind w:left="0" w:firstLine="0"/>
        <w:rPr>
          <w:rFonts w:ascii="宋体" w:hAnsi="宋体" w:cs="宋体"/>
          <w:b/>
          <w:highlight w:val="none"/>
        </w:rPr>
        <w:sectPr>
          <w:footerReference r:id="rId6" w:type="default"/>
          <w:pgSz w:w="11906" w:h="16838"/>
          <w:pgMar w:top="1418" w:right="1418" w:bottom="1276" w:left="1418" w:header="680" w:footer="680" w:gutter="0"/>
          <w:pgNumType w:start="1"/>
          <w:cols w:space="720" w:num="1"/>
          <w:docGrid w:type="lines" w:linePitch="312" w:charSpace="0"/>
        </w:sectPr>
      </w:pPr>
    </w:p>
    <w:p w14:paraId="15A0163E">
      <w:pPr>
        <w:pStyle w:val="75"/>
        <w:ind w:left="0" w:firstLine="0"/>
        <w:jc w:val="center"/>
        <w:outlineLvl w:val="0"/>
        <w:rPr>
          <w:rFonts w:asciiTheme="minorEastAsia" w:hAnsiTheme="minorEastAsia" w:eastAsiaTheme="minorEastAsia"/>
          <w:b/>
          <w:bCs/>
          <w:sz w:val="24"/>
          <w:szCs w:val="18"/>
          <w:highlight w:val="none"/>
        </w:rPr>
      </w:pPr>
      <w:bookmarkStart w:id="80" w:name="_Toc12353"/>
      <w:r>
        <w:rPr>
          <w:rFonts w:hint="eastAsia" w:ascii="Arial" w:hAnsi="Arial"/>
          <w:b/>
          <w:bCs/>
          <w:sz w:val="32"/>
          <w:szCs w:val="32"/>
          <w:highlight w:val="none"/>
        </w:rPr>
        <w:t>第三章</w:t>
      </w:r>
      <w:r>
        <w:rPr>
          <w:rFonts w:hint="eastAsia" w:ascii="Arial" w:hAnsi="Arial"/>
          <w:sz w:val="32"/>
          <w:szCs w:val="32"/>
          <w:highlight w:val="none"/>
        </w:rPr>
        <w:t xml:space="preserve"> </w:t>
      </w:r>
      <w:r>
        <w:rPr>
          <w:rFonts w:hint="eastAsia" w:ascii="宋体" w:hAnsi="宋体" w:cs="宋体"/>
          <w:b/>
          <w:sz w:val="30"/>
          <w:szCs w:val="30"/>
          <w:highlight w:val="none"/>
        </w:rPr>
        <w:t>采购需求</w:t>
      </w:r>
      <w:bookmarkEnd w:id="80"/>
      <w:bookmarkStart w:id="81" w:name="_Toc16371"/>
    </w:p>
    <w:p w14:paraId="2117222B">
      <w:pPr>
        <w:autoSpaceDE w:val="0"/>
        <w:autoSpaceDN w:val="0"/>
        <w:spacing w:line="600" w:lineRule="exact"/>
        <w:jc w:val="left"/>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一、商务要求：</w:t>
      </w:r>
    </w:p>
    <w:tbl>
      <w:tblPr>
        <w:tblStyle w:val="61"/>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010"/>
        <w:gridCol w:w="5596"/>
      </w:tblGrid>
      <w:tr w14:paraId="27FB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12" w:type="dxa"/>
            <w:vAlign w:val="center"/>
          </w:tcPr>
          <w:p w14:paraId="5BC7D5A4">
            <w:pPr>
              <w:pStyle w:val="30"/>
              <w:spacing w:line="600" w:lineRule="exact"/>
              <w:jc w:val="center"/>
              <w:rPr>
                <w:rFonts w:cs="Times New Roman" w:asciiTheme="minorEastAsia" w:hAnsiTheme="minorEastAsia" w:eastAsiaTheme="minorEastAsia"/>
                <w:b/>
                <w:bCs/>
                <w:sz w:val="24"/>
                <w:szCs w:val="20"/>
                <w:highlight w:val="none"/>
              </w:rPr>
            </w:pPr>
            <w:r>
              <w:rPr>
                <w:rFonts w:hint="eastAsia" w:cs="Times New Roman" w:asciiTheme="minorEastAsia" w:hAnsiTheme="minorEastAsia" w:eastAsiaTheme="minorEastAsia"/>
                <w:b/>
                <w:bCs/>
                <w:sz w:val="24"/>
                <w:szCs w:val="20"/>
                <w:highlight w:val="none"/>
              </w:rPr>
              <w:t>序号</w:t>
            </w:r>
          </w:p>
        </w:tc>
        <w:tc>
          <w:tcPr>
            <w:tcW w:w="2010" w:type="dxa"/>
            <w:vAlign w:val="center"/>
          </w:tcPr>
          <w:p w14:paraId="33BF72D3">
            <w:pPr>
              <w:pStyle w:val="30"/>
              <w:spacing w:line="600" w:lineRule="exact"/>
              <w:jc w:val="center"/>
              <w:rPr>
                <w:rFonts w:cs="Times New Roman" w:asciiTheme="minorEastAsia" w:hAnsiTheme="minorEastAsia" w:eastAsiaTheme="minorEastAsia"/>
                <w:b/>
                <w:bCs/>
                <w:sz w:val="24"/>
                <w:szCs w:val="20"/>
                <w:highlight w:val="none"/>
              </w:rPr>
            </w:pPr>
            <w:r>
              <w:rPr>
                <w:rFonts w:hint="eastAsia" w:cs="Times New Roman" w:asciiTheme="minorEastAsia" w:hAnsiTheme="minorEastAsia" w:eastAsiaTheme="minorEastAsia"/>
                <w:b/>
                <w:bCs/>
                <w:sz w:val="24"/>
                <w:szCs w:val="20"/>
                <w:highlight w:val="none"/>
              </w:rPr>
              <w:t>条款名称</w:t>
            </w:r>
          </w:p>
        </w:tc>
        <w:tc>
          <w:tcPr>
            <w:tcW w:w="5596" w:type="dxa"/>
            <w:vAlign w:val="center"/>
          </w:tcPr>
          <w:p w14:paraId="3657C118">
            <w:pPr>
              <w:pStyle w:val="30"/>
              <w:spacing w:line="600" w:lineRule="exact"/>
              <w:jc w:val="center"/>
              <w:rPr>
                <w:rFonts w:cs="Times New Roman" w:asciiTheme="minorEastAsia" w:hAnsiTheme="minorEastAsia" w:eastAsiaTheme="minorEastAsia"/>
                <w:b/>
                <w:bCs/>
                <w:sz w:val="24"/>
                <w:szCs w:val="20"/>
                <w:highlight w:val="none"/>
              </w:rPr>
            </w:pPr>
            <w:r>
              <w:rPr>
                <w:rFonts w:hint="eastAsia" w:cs="Times New Roman" w:asciiTheme="minorEastAsia" w:hAnsiTheme="minorEastAsia" w:eastAsiaTheme="minorEastAsia"/>
                <w:b/>
                <w:bCs/>
                <w:sz w:val="24"/>
                <w:szCs w:val="20"/>
                <w:highlight w:val="none"/>
              </w:rPr>
              <w:t>具体要求内容</w:t>
            </w:r>
          </w:p>
        </w:tc>
      </w:tr>
      <w:tr w14:paraId="5F66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exact"/>
          <w:jc w:val="center"/>
        </w:trPr>
        <w:tc>
          <w:tcPr>
            <w:tcW w:w="812" w:type="dxa"/>
            <w:vAlign w:val="center"/>
          </w:tcPr>
          <w:p w14:paraId="6EF6E9CA">
            <w:pPr>
              <w:pStyle w:val="30"/>
              <w:spacing w:line="600" w:lineRule="exact"/>
              <w:jc w:val="center"/>
              <w:rPr>
                <w:rFonts w:cs="Times New Roman" w:asciiTheme="minorEastAsia" w:hAnsiTheme="minorEastAsia" w:eastAsiaTheme="minorEastAsia"/>
                <w:sz w:val="24"/>
                <w:szCs w:val="20"/>
                <w:highlight w:val="none"/>
              </w:rPr>
            </w:pPr>
            <w:r>
              <w:rPr>
                <w:rFonts w:hint="eastAsia" w:cs="Times New Roman" w:asciiTheme="minorEastAsia" w:hAnsiTheme="minorEastAsia" w:eastAsiaTheme="minorEastAsia"/>
                <w:sz w:val="24"/>
                <w:szCs w:val="20"/>
                <w:highlight w:val="none"/>
              </w:rPr>
              <w:t>1</w:t>
            </w:r>
          </w:p>
        </w:tc>
        <w:tc>
          <w:tcPr>
            <w:tcW w:w="2010" w:type="dxa"/>
            <w:vAlign w:val="center"/>
          </w:tcPr>
          <w:p w14:paraId="79480AC3">
            <w:pPr>
              <w:pStyle w:val="30"/>
              <w:spacing w:line="600" w:lineRule="exact"/>
              <w:jc w:val="center"/>
              <w:rPr>
                <w:rFonts w:cs="Times New Roman" w:asciiTheme="minorEastAsia" w:hAnsiTheme="minorEastAsia" w:eastAsiaTheme="minorEastAsia"/>
                <w:sz w:val="24"/>
                <w:szCs w:val="20"/>
                <w:highlight w:val="none"/>
              </w:rPr>
            </w:pPr>
            <w:r>
              <w:rPr>
                <w:rFonts w:hint="eastAsia" w:cs="Times New Roman" w:asciiTheme="minorEastAsia" w:hAnsiTheme="minorEastAsia" w:eastAsiaTheme="minorEastAsia"/>
                <w:sz w:val="24"/>
                <w:szCs w:val="20"/>
                <w:highlight w:val="none"/>
              </w:rPr>
              <w:t>付款方式</w:t>
            </w:r>
          </w:p>
        </w:tc>
        <w:tc>
          <w:tcPr>
            <w:tcW w:w="5596" w:type="dxa"/>
            <w:vAlign w:val="center"/>
          </w:tcPr>
          <w:p w14:paraId="2C6FFBED">
            <w:pPr>
              <w:spacing w:line="360" w:lineRule="auto"/>
              <w:jc w:val="center"/>
              <w:rPr>
                <w:rFonts w:hint="eastAsia" w:cs="Times New Roman" w:asciiTheme="minorEastAsia" w:hAnsiTheme="minorEastAsia" w:eastAsiaTheme="minorEastAsia"/>
                <w:sz w:val="24"/>
                <w:szCs w:val="20"/>
                <w:highlight w:val="none"/>
                <w:lang w:val="en-US" w:eastAsia="zh-CN"/>
              </w:rPr>
            </w:pPr>
            <w:r>
              <w:rPr>
                <w:rFonts w:hint="eastAsia" w:cs="Times New Roman" w:asciiTheme="minorEastAsia" w:hAnsiTheme="minorEastAsia" w:eastAsiaTheme="minorEastAsia"/>
                <w:sz w:val="24"/>
                <w:szCs w:val="20"/>
                <w:highlight w:val="none"/>
                <w:lang w:val="en-US" w:eastAsia="zh-CN"/>
              </w:rPr>
              <w:t>合同签订后，预付合同价的30%（成交人提供预付款担保后），验收合格后付至合同价的 100%。</w:t>
            </w:r>
          </w:p>
        </w:tc>
      </w:tr>
      <w:tr w14:paraId="55C3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exact"/>
          <w:jc w:val="center"/>
        </w:trPr>
        <w:tc>
          <w:tcPr>
            <w:tcW w:w="812" w:type="dxa"/>
            <w:vAlign w:val="center"/>
          </w:tcPr>
          <w:p w14:paraId="0A539B2E">
            <w:pPr>
              <w:pStyle w:val="30"/>
              <w:jc w:val="center"/>
              <w:rPr>
                <w:rFonts w:cs="Times New Roman" w:asciiTheme="minorEastAsia" w:hAnsiTheme="minorEastAsia" w:eastAsiaTheme="minorEastAsia"/>
                <w:sz w:val="24"/>
                <w:szCs w:val="20"/>
                <w:highlight w:val="none"/>
              </w:rPr>
            </w:pPr>
            <w:r>
              <w:rPr>
                <w:rFonts w:hint="eastAsia" w:cs="Times New Roman" w:asciiTheme="minorEastAsia" w:hAnsiTheme="minorEastAsia" w:eastAsiaTheme="minorEastAsia"/>
                <w:sz w:val="24"/>
                <w:szCs w:val="20"/>
                <w:highlight w:val="none"/>
              </w:rPr>
              <w:t>2</w:t>
            </w:r>
          </w:p>
        </w:tc>
        <w:tc>
          <w:tcPr>
            <w:tcW w:w="2010" w:type="dxa"/>
            <w:vAlign w:val="center"/>
          </w:tcPr>
          <w:p w14:paraId="0E90EA3B">
            <w:pPr>
              <w:pStyle w:val="30"/>
              <w:jc w:val="center"/>
              <w:rPr>
                <w:rFonts w:cs="Times New Roman" w:asciiTheme="minorEastAsia" w:hAnsiTheme="minorEastAsia" w:eastAsiaTheme="minorEastAsia"/>
                <w:sz w:val="24"/>
                <w:szCs w:val="20"/>
                <w:highlight w:val="none"/>
              </w:rPr>
            </w:pPr>
            <w:r>
              <w:rPr>
                <w:rFonts w:hint="eastAsia" w:cs="Times New Roman" w:asciiTheme="minorEastAsia" w:hAnsiTheme="minorEastAsia" w:eastAsiaTheme="minorEastAsia"/>
                <w:sz w:val="24"/>
                <w:szCs w:val="20"/>
                <w:highlight w:val="none"/>
              </w:rPr>
              <w:t>服务地点</w:t>
            </w:r>
          </w:p>
        </w:tc>
        <w:tc>
          <w:tcPr>
            <w:tcW w:w="5596" w:type="dxa"/>
            <w:vAlign w:val="center"/>
          </w:tcPr>
          <w:p w14:paraId="47361638">
            <w:pPr>
              <w:pStyle w:val="30"/>
              <w:spacing w:line="600" w:lineRule="exact"/>
              <w:jc w:val="center"/>
              <w:rPr>
                <w:rFonts w:hint="default" w:cs="Times New Roman" w:asciiTheme="minorEastAsia" w:hAnsiTheme="minorEastAsia" w:eastAsiaTheme="minorEastAsia"/>
                <w:sz w:val="24"/>
                <w:szCs w:val="20"/>
                <w:highlight w:val="none"/>
                <w:lang w:val="en-US"/>
              </w:rPr>
            </w:pPr>
            <w:r>
              <w:rPr>
                <w:rFonts w:hint="eastAsia" w:cs="Times New Roman" w:asciiTheme="minorEastAsia" w:hAnsiTheme="minorEastAsia" w:eastAsiaTheme="minorEastAsia"/>
                <w:kern w:val="2"/>
                <w:sz w:val="24"/>
                <w:szCs w:val="20"/>
                <w:highlight w:val="none"/>
                <w:lang w:val="en-US" w:eastAsia="zh-CN" w:bidi="ar-SA"/>
              </w:rPr>
              <w:t>采购人指定地点。</w:t>
            </w:r>
          </w:p>
        </w:tc>
      </w:tr>
      <w:tr w14:paraId="1661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exact"/>
          <w:jc w:val="center"/>
        </w:trPr>
        <w:tc>
          <w:tcPr>
            <w:tcW w:w="812" w:type="dxa"/>
            <w:shd w:val="clear" w:color="auto" w:fill="auto"/>
            <w:vAlign w:val="center"/>
          </w:tcPr>
          <w:p w14:paraId="6F4FC116">
            <w:pPr>
              <w:pStyle w:val="30"/>
              <w:jc w:val="center"/>
              <w:rPr>
                <w:rFonts w:cs="Times New Roman" w:asciiTheme="minorEastAsia" w:hAnsiTheme="minorEastAsia" w:eastAsiaTheme="minorEastAsia"/>
                <w:sz w:val="24"/>
                <w:szCs w:val="20"/>
                <w:highlight w:val="none"/>
              </w:rPr>
            </w:pPr>
            <w:r>
              <w:rPr>
                <w:rFonts w:hint="eastAsia" w:cs="Times New Roman" w:asciiTheme="minorEastAsia" w:hAnsiTheme="minorEastAsia" w:eastAsiaTheme="minorEastAsia"/>
                <w:sz w:val="24"/>
                <w:szCs w:val="20"/>
                <w:highlight w:val="none"/>
              </w:rPr>
              <w:t>3</w:t>
            </w:r>
          </w:p>
        </w:tc>
        <w:tc>
          <w:tcPr>
            <w:tcW w:w="2010" w:type="dxa"/>
            <w:shd w:val="clear" w:color="auto" w:fill="auto"/>
            <w:vAlign w:val="center"/>
          </w:tcPr>
          <w:p w14:paraId="295764BA">
            <w:pPr>
              <w:pStyle w:val="30"/>
              <w:jc w:val="center"/>
              <w:rPr>
                <w:rFonts w:cs="Times New Roman" w:asciiTheme="minorEastAsia" w:hAnsiTheme="minorEastAsia" w:eastAsiaTheme="minorEastAsia"/>
                <w:sz w:val="24"/>
                <w:szCs w:val="20"/>
                <w:highlight w:val="none"/>
              </w:rPr>
            </w:pPr>
            <w:r>
              <w:rPr>
                <w:rFonts w:hint="eastAsia" w:cs="Times New Roman" w:asciiTheme="minorEastAsia" w:hAnsiTheme="minorEastAsia" w:eastAsiaTheme="minorEastAsia"/>
                <w:sz w:val="24"/>
                <w:szCs w:val="20"/>
                <w:highlight w:val="none"/>
              </w:rPr>
              <w:t>服务期限</w:t>
            </w:r>
          </w:p>
        </w:tc>
        <w:tc>
          <w:tcPr>
            <w:tcW w:w="5596" w:type="dxa"/>
            <w:shd w:val="clear" w:color="auto" w:fill="auto"/>
            <w:vAlign w:val="center"/>
          </w:tcPr>
          <w:p w14:paraId="722B2A81">
            <w:pPr>
              <w:pStyle w:val="30"/>
              <w:spacing w:line="600" w:lineRule="exact"/>
              <w:jc w:val="center"/>
              <w:rPr>
                <w:rFonts w:hint="eastAsia" w:cs="Times New Roman" w:asciiTheme="minorEastAsia" w:hAnsiTheme="minorEastAsia" w:eastAsiaTheme="minorEastAsia"/>
                <w:sz w:val="24"/>
                <w:szCs w:val="20"/>
                <w:highlight w:val="none"/>
              </w:rPr>
            </w:pPr>
            <w:r>
              <w:rPr>
                <w:rFonts w:hint="eastAsia" w:cs="Times New Roman" w:asciiTheme="minorEastAsia" w:hAnsiTheme="minorEastAsia" w:eastAsiaTheme="minorEastAsia"/>
                <w:sz w:val="24"/>
                <w:szCs w:val="20"/>
                <w:highlight w:val="none"/>
                <w:lang w:val="en-US" w:eastAsia="zh-CN"/>
              </w:rPr>
              <w:t>自监理合同签订之日起至缺陷责任期期满止</w:t>
            </w:r>
          </w:p>
        </w:tc>
      </w:tr>
    </w:tbl>
    <w:p w14:paraId="7ED1905C">
      <w:pPr>
        <w:spacing w:line="600" w:lineRule="exact"/>
        <w:ind w:firstLine="422" w:firstLineChars="200"/>
        <w:rPr>
          <w:rFonts w:ascii="宋体" w:hAnsi="宋体"/>
          <w:b/>
          <w:bCs/>
          <w:szCs w:val="21"/>
          <w:highlight w:val="none"/>
        </w:rPr>
      </w:pPr>
    </w:p>
    <w:p w14:paraId="13A322F7">
      <w:pPr>
        <w:widowControl/>
        <w:kinsoku w:val="0"/>
        <w:autoSpaceDE w:val="0"/>
        <w:autoSpaceDN w:val="0"/>
        <w:adjustRightInd w:val="0"/>
        <w:snapToGrid w:val="0"/>
        <w:spacing w:line="480" w:lineRule="auto"/>
        <w:ind w:firstLine="482" w:firstLineChars="200"/>
        <w:textAlignment w:val="baseline"/>
        <w:rPr>
          <w:rFonts w:hint="eastAsia" w:ascii="宋体" w:hAnsi="宋体" w:eastAsia="宋体" w:cs="宋体"/>
          <w:b/>
          <w:bCs/>
          <w:sz w:val="24"/>
          <w:szCs w:val="24"/>
          <w:highlight w:val="none"/>
          <w:lang w:val="en-US" w:eastAsia="zh-CN"/>
        </w:rPr>
      </w:pPr>
      <w:bookmarkStart w:id="82" w:name="_Toc86238365"/>
      <w:r>
        <w:rPr>
          <w:rFonts w:hint="eastAsia" w:ascii="宋体" w:hAnsi="宋体" w:eastAsia="宋体" w:cs="宋体"/>
          <w:b/>
          <w:bCs/>
          <w:sz w:val="24"/>
          <w:szCs w:val="24"/>
          <w:highlight w:val="none"/>
          <w:lang w:val="en-US" w:eastAsia="zh-CN"/>
        </w:rPr>
        <w:t>二、</w:t>
      </w:r>
      <w:bookmarkEnd w:id="82"/>
      <w:r>
        <w:rPr>
          <w:rFonts w:hint="eastAsia" w:ascii="宋体" w:hAnsi="宋体" w:eastAsia="宋体" w:cs="宋体"/>
          <w:b/>
          <w:bCs/>
          <w:sz w:val="24"/>
          <w:szCs w:val="24"/>
          <w:highlight w:val="none"/>
          <w:lang w:val="en-US" w:eastAsia="zh-CN"/>
        </w:rPr>
        <w:t>项目概况：</w:t>
      </w:r>
    </w:p>
    <w:p w14:paraId="21021017">
      <w:pPr>
        <w:widowControl/>
        <w:kinsoku w:val="0"/>
        <w:autoSpaceDE w:val="0"/>
        <w:autoSpaceDN w:val="0"/>
        <w:adjustRightInd w:val="0"/>
        <w:snapToGrid w:val="0"/>
        <w:spacing w:line="480" w:lineRule="auto"/>
        <w:ind w:firstLine="480" w:firstLineChars="200"/>
        <w:textAlignment w:val="baseline"/>
        <w:rPr>
          <w:rFonts w:ascii="宋体" w:hAnsi="宋体" w:eastAsia="宋体" w:cs="宋体"/>
          <w:spacing w:val="2"/>
          <w:sz w:val="24"/>
          <w:szCs w:val="24"/>
          <w:highlight w:val="none"/>
          <w:u w:val="none"/>
        </w:rPr>
      </w:pPr>
      <w:r>
        <w:rPr>
          <w:rFonts w:hint="eastAsia" w:ascii="宋体" w:hAnsi="宋体" w:eastAsia="宋体"/>
          <w:color w:val="auto"/>
          <w:sz w:val="24"/>
          <w:szCs w:val="18"/>
          <w:highlight w:val="none"/>
          <w:u w:val="none"/>
          <w:lang w:val="en-US" w:eastAsia="zh-CN"/>
        </w:rPr>
        <w:t>工程造价约20万元。本项目位于安庆市中共市委党校内，主要承担原装饰地面、墙面、天棚及安装内容的拆除工程，以及新建装饰等工程内容的监理工作</w:t>
      </w:r>
      <w:r>
        <w:rPr>
          <w:rFonts w:ascii="宋体" w:hAnsi="宋体" w:eastAsia="宋体" w:cs="宋体"/>
          <w:spacing w:val="2"/>
          <w:sz w:val="24"/>
          <w:szCs w:val="24"/>
          <w:highlight w:val="none"/>
          <w:u w:val="none"/>
        </w:rPr>
        <w:t>。</w:t>
      </w:r>
    </w:p>
    <w:p w14:paraId="7E5BE368">
      <w:pPr>
        <w:widowControl/>
        <w:kinsoku w:val="0"/>
        <w:autoSpaceDE w:val="0"/>
        <w:autoSpaceDN w:val="0"/>
        <w:adjustRightInd w:val="0"/>
        <w:snapToGrid w:val="0"/>
        <w:spacing w:line="480" w:lineRule="auto"/>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三、服务需求：</w:t>
      </w:r>
    </w:p>
    <w:p w14:paraId="54DABE45">
      <w:pPr>
        <w:pStyle w:val="59"/>
        <w:keepNext w:val="0"/>
        <w:keepLines w:val="0"/>
        <w:pageBreakBefore w:val="0"/>
        <w:widowControl w:val="0"/>
        <w:numPr>
          <w:ilvl w:val="0"/>
          <w:numId w:val="0"/>
        </w:numPr>
        <w:shd w:val="clear"/>
        <w:kinsoku/>
        <w:wordWrap/>
        <w:overflowPunct/>
        <w:topLinePunct w:val="0"/>
        <w:autoSpaceDE w:val="0"/>
        <w:autoSpaceDN w:val="0"/>
        <w:bidi w:val="0"/>
        <w:adjustRightInd/>
        <w:snapToGrid/>
        <w:spacing w:line="360" w:lineRule="auto"/>
        <w:ind w:right="-21" w:rightChars="-10" w:firstLine="480" w:firstLineChars="200"/>
        <w:jc w:val="both"/>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1.工程监理内容：上述工程施工及缺陷责任期全过程监理，包括项目的全部工程缺陷责任期期满为止。含建设工程项目施工前期准备阶</w:t>
      </w:r>
      <w:bookmarkStart w:id="249" w:name="_GoBack"/>
      <w:bookmarkEnd w:id="249"/>
      <w:r>
        <w:rPr>
          <w:rFonts w:hint="eastAsia" w:ascii="宋体" w:hAnsi="宋体" w:eastAsia="宋体" w:cs="宋体"/>
          <w:b w:val="0"/>
          <w:bCs w:val="0"/>
          <w:color w:val="auto"/>
          <w:sz w:val="24"/>
          <w:szCs w:val="24"/>
          <w:highlight w:val="none"/>
          <w:u w:val="none"/>
          <w:lang w:val="en-US" w:eastAsia="zh-CN"/>
        </w:rPr>
        <w:t>段及施工阶段的质量、进度、投资控制和安全、合同、信息管理及各参建方协调等监理及后续服务工作。</w:t>
      </w:r>
    </w:p>
    <w:p w14:paraId="0243A8B3">
      <w:pPr>
        <w:pStyle w:val="59"/>
        <w:keepNext w:val="0"/>
        <w:keepLines w:val="0"/>
        <w:pageBreakBefore w:val="0"/>
        <w:widowControl w:val="0"/>
        <w:numPr>
          <w:ilvl w:val="0"/>
          <w:numId w:val="0"/>
        </w:numPr>
        <w:shd w:val="clear"/>
        <w:kinsoku/>
        <w:wordWrap/>
        <w:overflowPunct/>
        <w:topLinePunct w:val="0"/>
        <w:autoSpaceDE w:val="0"/>
        <w:autoSpaceDN w:val="0"/>
        <w:bidi w:val="0"/>
        <w:adjustRightInd/>
        <w:snapToGrid/>
        <w:spacing w:line="360" w:lineRule="auto"/>
        <w:ind w:right="-21" w:rightChars="-10" w:firstLine="480" w:firstLineChars="200"/>
        <w:jc w:val="both"/>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2.工程监理范围：本次监理工程主要范围为上述工程施工及缺陷责任期全过程监理。</w:t>
      </w:r>
    </w:p>
    <w:p w14:paraId="586F4E13">
      <w:pPr>
        <w:pStyle w:val="59"/>
        <w:keepNext w:val="0"/>
        <w:keepLines w:val="0"/>
        <w:pageBreakBefore w:val="0"/>
        <w:widowControl w:val="0"/>
        <w:numPr>
          <w:ilvl w:val="0"/>
          <w:numId w:val="0"/>
        </w:numPr>
        <w:shd w:val="clear"/>
        <w:kinsoku/>
        <w:wordWrap/>
        <w:overflowPunct/>
        <w:topLinePunct w:val="0"/>
        <w:autoSpaceDE w:val="0"/>
        <w:autoSpaceDN w:val="0"/>
        <w:bidi w:val="0"/>
        <w:adjustRightInd/>
        <w:snapToGrid/>
        <w:spacing w:line="360" w:lineRule="auto"/>
        <w:ind w:right="-21" w:rightChars="-10" w:firstLine="480" w:firstLineChars="200"/>
        <w:jc w:val="both"/>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工程质量监理及检查验收标准、采购人的项目实施目标、拟采用的具体项目控制手段：本工程以工程施工设计图纸、图纸会审记录、设计变更通知书、技术联系单、各类试验报告、产品合格证书等有关资料和合同规定的条款为依据，按国家颁布的工程施工验收规范进行监理、检查、验收。</w:t>
      </w:r>
    </w:p>
    <w:p w14:paraId="42161DB4">
      <w:pPr>
        <w:pStyle w:val="59"/>
        <w:keepNext w:val="0"/>
        <w:keepLines w:val="0"/>
        <w:pageBreakBefore w:val="0"/>
        <w:widowControl w:val="0"/>
        <w:numPr>
          <w:ilvl w:val="0"/>
          <w:numId w:val="0"/>
        </w:numPr>
        <w:shd w:val="clear"/>
        <w:kinsoku/>
        <w:wordWrap/>
        <w:overflowPunct/>
        <w:topLinePunct w:val="0"/>
        <w:autoSpaceDE w:val="0"/>
        <w:autoSpaceDN w:val="0"/>
        <w:bidi w:val="0"/>
        <w:adjustRightInd/>
        <w:snapToGrid/>
        <w:spacing w:line="360" w:lineRule="auto"/>
        <w:ind w:right="-21" w:rightChars="-10" w:firstLine="480" w:firstLineChars="200"/>
        <w:jc w:val="both"/>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4.承诺提供正常监理服务以外其他的相关服务，包括但不限于配合采购人办理报建、报批、报审、施工招标过程的技术服务、施工图设计文件复核、施工合同的拟定、洽谈以及施工许可证申请办理、工程现场前期的准备工作、设计协调、竣工验收、工程结算初审、工程备案以及工期控制等全过程服务。</w:t>
      </w:r>
    </w:p>
    <w:p w14:paraId="14FA1C63">
      <w:pPr>
        <w:pStyle w:val="59"/>
        <w:keepNext w:val="0"/>
        <w:keepLines w:val="0"/>
        <w:pageBreakBefore w:val="0"/>
        <w:widowControl w:val="0"/>
        <w:numPr>
          <w:ilvl w:val="0"/>
          <w:numId w:val="0"/>
        </w:numPr>
        <w:shd w:val="clear"/>
        <w:kinsoku/>
        <w:wordWrap/>
        <w:overflowPunct/>
        <w:topLinePunct w:val="0"/>
        <w:autoSpaceDE w:val="0"/>
        <w:autoSpaceDN w:val="0"/>
        <w:bidi w:val="0"/>
        <w:adjustRightInd/>
        <w:snapToGrid/>
        <w:spacing w:line="360" w:lineRule="auto"/>
        <w:ind w:right="-21" w:rightChars="-10" w:firstLine="480" w:firstLineChars="200"/>
        <w:jc w:val="both"/>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5.成交人在本工程中配备的总监及监理员，须具有丰富的监理经验、身体健康、年龄适中、有良好职业道德的专职人员。总监理工程师必须具备国家注册监理工程师执业资格。</w:t>
      </w:r>
    </w:p>
    <w:p w14:paraId="562F3C82">
      <w:pPr>
        <w:pStyle w:val="59"/>
        <w:keepNext w:val="0"/>
        <w:keepLines w:val="0"/>
        <w:pageBreakBefore w:val="0"/>
        <w:widowControl w:val="0"/>
        <w:numPr>
          <w:ilvl w:val="0"/>
          <w:numId w:val="0"/>
        </w:numPr>
        <w:shd w:val="clear"/>
        <w:kinsoku/>
        <w:wordWrap/>
        <w:overflowPunct/>
        <w:topLinePunct w:val="0"/>
        <w:autoSpaceDE w:val="0"/>
        <w:autoSpaceDN w:val="0"/>
        <w:bidi w:val="0"/>
        <w:adjustRightInd/>
        <w:snapToGrid/>
        <w:spacing w:line="360" w:lineRule="auto"/>
        <w:ind w:right="-21" w:rightChars="-10" w:firstLine="480" w:firstLineChars="200"/>
        <w:jc w:val="both"/>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6.承担本项目监理的监理机构须进驻现场，总监理工程师必须常驻现场，所有监理人员出勤率为100%（除总监），项目监理机构关键岗位人员必须符合住房城乡建设部及安徽省相关标准规定，否则根据相关规定予以处理，直至清退出场。</w:t>
      </w:r>
    </w:p>
    <w:p w14:paraId="19082C3E">
      <w:pPr>
        <w:pStyle w:val="59"/>
        <w:keepNext w:val="0"/>
        <w:keepLines w:val="0"/>
        <w:pageBreakBefore w:val="0"/>
        <w:widowControl w:val="0"/>
        <w:numPr>
          <w:ilvl w:val="0"/>
          <w:numId w:val="0"/>
        </w:numPr>
        <w:shd w:val="clear"/>
        <w:kinsoku/>
        <w:wordWrap/>
        <w:overflowPunct/>
        <w:topLinePunct w:val="0"/>
        <w:autoSpaceDE w:val="0"/>
        <w:autoSpaceDN w:val="0"/>
        <w:bidi w:val="0"/>
        <w:adjustRightInd/>
        <w:snapToGrid/>
        <w:spacing w:line="360" w:lineRule="auto"/>
        <w:ind w:right="-21" w:rightChars="-10" w:firstLine="480" w:firstLineChars="200"/>
        <w:jc w:val="both"/>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7.在建设过程中，成交人必须按投标时承诺配备的人员及时到位。未经采购人同意，成交人不得擅自更换投标时所报总监理工程师及其他监理人员。根据现场施工情况，保证监理人员每天到场数量，采购人有权根据监理现场人员到位情况，要求其增加专业人员，监理单位必须服从，否则，视同成交人违约，采购人有权中止合同履行。</w:t>
      </w:r>
    </w:p>
    <w:p w14:paraId="6F6A5B14">
      <w:pPr>
        <w:pStyle w:val="59"/>
        <w:keepNext w:val="0"/>
        <w:keepLines w:val="0"/>
        <w:pageBreakBefore w:val="0"/>
        <w:widowControl w:val="0"/>
        <w:numPr>
          <w:ilvl w:val="0"/>
          <w:numId w:val="0"/>
        </w:numPr>
        <w:shd w:val="clear"/>
        <w:kinsoku/>
        <w:wordWrap/>
        <w:overflowPunct/>
        <w:topLinePunct w:val="0"/>
        <w:autoSpaceDE w:val="0"/>
        <w:autoSpaceDN w:val="0"/>
        <w:bidi w:val="0"/>
        <w:adjustRightInd/>
        <w:snapToGrid/>
        <w:spacing w:line="360" w:lineRule="auto"/>
        <w:ind w:right="-21" w:rightChars="-10" w:firstLine="480" w:firstLineChars="200"/>
        <w:jc w:val="both"/>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8.因监理原因造成工程质量缺陷、进度滞后、工期延误，给委托人造成损失的，委托人有权在监理合同价款中扣除相关损失费用。</w:t>
      </w:r>
    </w:p>
    <w:p w14:paraId="2DE4531C">
      <w:pPr>
        <w:pStyle w:val="59"/>
        <w:keepNext w:val="0"/>
        <w:keepLines w:val="0"/>
        <w:pageBreakBefore w:val="0"/>
        <w:widowControl w:val="0"/>
        <w:numPr>
          <w:ilvl w:val="0"/>
          <w:numId w:val="0"/>
        </w:numPr>
        <w:shd w:val="clear"/>
        <w:kinsoku/>
        <w:wordWrap/>
        <w:overflowPunct/>
        <w:topLinePunct w:val="0"/>
        <w:autoSpaceDE w:val="0"/>
        <w:autoSpaceDN w:val="0"/>
        <w:bidi w:val="0"/>
        <w:adjustRightInd/>
        <w:snapToGrid/>
        <w:spacing w:line="360" w:lineRule="auto"/>
        <w:ind w:right="-21" w:rightChars="-10" w:firstLine="480" w:firstLineChars="200"/>
        <w:jc w:val="both"/>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9.成交人应及时安排专业人员负责本项目的工程量形象进度审核工作，向委托人提交监理工作月报及监理业务范围内的专项报告。</w:t>
      </w:r>
    </w:p>
    <w:p w14:paraId="2C869C4C">
      <w:pPr>
        <w:pStyle w:val="7"/>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四、人员最低配备要求</w:t>
      </w:r>
    </w:p>
    <w:tbl>
      <w:tblPr>
        <w:tblStyle w:val="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570"/>
        <w:gridCol w:w="4953"/>
        <w:gridCol w:w="994"/>
      </w:tblGrid>
      <w:tr w14:paraId="360B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414" w:type="pct"/>
            <w:vAlign w:val="center"/>
          </w:tcPr>
          <w:p w14:paraId="4B5E23E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384" w:type="pct"/>
            <w:vAlign w:val="center"/>
          </w:tcPr>
          <w:p w14:paraId="6B50C7C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监理岗位</w:t>
            </w:r>
          </w:p>
        </w:tc>
        <w:tc>
          <w:tcPr>
            <w:tcW w:w="2666" w:type="pct"/>
            <w:vAlign w:val="center"/>
          </w:tcPr>
          <w:p w14:paraId="5369E23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资格要求</w:t>
            </w:r>
          </w:p>
        </w:tc>
        <w:tc>
          <w:tcPr>
            <w:tcW w:w="534" w:type="pct"/>
            <w:vAlign w:val="center"/>
          </w:tcPr>
          <w:p w14:paraId="19F7562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r>
      <w:tr w14:paraId="236E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414" w:type="pct"/>
            <w:vAlign w:val="center"/>
          </w:tcPr>
          <w:p w14:paraId="1DF73BA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384" w:type="pct"/>
            <w:vAlign w:val="center"/>
          </w:tcPr>
          <w:p w14:paraId="3B53EE3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总监理工程师</w:t>
            </w:r>
          </w:p>
        </w:tc>
        <w:tc>
          <w:tcPr>
            <w:tcW w:w="2666" w:type="pct"/>
            <w:vAlign w:val="center"/>
          </w:tcPr>
          <w:p w14:paraId="1BC57A8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具有</w:t>
            </w:r>
            <w:r>
              <w:rPr>
                <w:rFonts w:hint="eastAsia" w:ascii="宋体" w:hAnsi="宋体" w:eastAsia="宋体" w:cs="宋体"/>
                <w:color w:val="000000" w:themeColor="text1"/>
                <w:spacing w:val="0"/>
                <w:sz w:val="24"/>
                <w:szCs w:val="24"/>
                <w:highlight w:val="none"/>
                <w:u w:val="single"/>
                <w:lang w:val="en-US" w:eastAsia="zh-CN"/>
                <w14:textFill>
                  <w14:solidFill>
                    <w14:schemeClr w14:val="tx1"/>
                  </w14:solidFill>
                </w14:textFill>
              </w:rPr>
              <w:t>房屋建筑工程专业</w:t>
            </w:r>
            <w:r>
              <w:rPr>
                <w:rFonts w:hint="eastAsia" w:ascii="宋体" w:hAnsi="宋体" w:eastAsia="宋体" w:cs="宋体"/>
                <w:color w:val="000000" w:themeColor="text1"/>
                <w:spacing w:val="0"/>
                <w:sz w:val="24"/>
                <w:szCs w:val="24"/>
                <w:highlight w:val="none"/>
                <w14:textFill>
                  <w14:solidFill>
                    <w14:schemeClr w14:val="tx1"/>
                  </w14:solidFill>
                </w14:textFill>
              </w:rPr>
              <w:t>国家监理工程师注册证书</w:t>
            </w:r>
          </w:p>
        </w:tc>
        <w:tc>
          <w:tcPr>
            <w:tcW w:w="534" w:type="pct"/>
            <w:vAlign w:val="center"/>
          </w:tcPr>
          <w:p w14:paraId="0D3DDC7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000000" w:themeColor="text1"/>
                <w:spacing w:val="20"/>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1人</w:t>
            </w:r>
          </w:p>
        </w:tc>
      </w:tr>
      <w:tr w14:paraId="3D4A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4" w:hRule="exact"/>
        </w:trPr>
        <w:tc>
          <w:tcPr>
            <w:tcW w:w="414" w:type="pct"/>
            <w:vAlign w:val="center"/>
          </w:tcPr>
          <w:p w14:paraId="4B96AF1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pacing w:val="2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sz w:val="24"/>
                <w:szCs w:val="24"/>
                <w:highlight w:val="none"/>
                <w:lang w:val="en-US" w:eastAsia="zh-CN"/>
                <w14:textFill>
                  <w14:solidFill>
                    <w14:schemeClr w14:val="tx1"/>
                  </w14:solidFill>
                </w14:textFill>
              </w:rPr>
              <w:t>2</w:t>
            </w:r>
          </w:p>
        </w:tc>
        <w:tc>
          <w:tcPr>
            <w:tcW w:w="1384" w:type="pct"/>
            <w:vAlign w:val="center"/>
          </w:tcPr>
          <w:p w14:paraId="01A790B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监理员</w:t>
            </w:r>
          </w:p>
        </w:tc>
        <w:tc>
          <w:tcPr>
            <w:tcW w:w="2666" w:type="pct"/>
            <w:vAlign w:val="center"/>
          </w:tcPr>
          <w:p w14:paraId="66ED4F68">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根据安徽省住房和城乡建设厅《关于调整招标投标活动中有关住房城乡建设领域现场专业人员证书要求的通知》（建市函〔2019〕1112号）要求，不再要求将住房城乡建设领域监理员持证情况列入招标投标文件。中标人和招标人在签订合同时应按照不低于本表监理员配置的要求填写承包人主要人员表，并作为合同的附件之一</w:t>
            </w:r>
            <w:r>
              <w:rPr>
                <w:rFonts w:hint="eastAsia" w:ascii="宋体" w:hAnsi="宋体" w:eastAsia="宋体" w:cs="宋体"/>
                <w:color w:val="000000" w:themeColor="text1"/>
                <w:spacing w:val="20"/>
                <w:sz w:val="24"/>
                <w:szCs w:val="24"/>
                <w:highlight w:val="none"/>
                <w14:textFill>
                  <w14:solidFill>
                    <w14:schemeClr w14:val="tx1"/>
                  </w14:solidFill>
                </w14:textFill>
              </w:rPr>
              <w:t>。</w:t>
            </w:r>
          </w:p>
        </w:tc>
        <w:tc>
          <w:tcPr>
            <w:tcW w:w="534" w:type="pct"/>
            <w:vAlign w:val="center"/>
          </w:tcPr>
          <w:p w14:paraId="3424828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pacing w:val="2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pacing w:val="20"/>
                <w:sz w:val="24"/>
                <w:szCs w:val="24"/>
                <w:highlight w:val="none"/>
                <w:lang w:val="en-US" w:eastAsia="zh-CN"/>
                <w14:textFill>
                  <w14:solidFill>
                    <w14:schemeClr w14:val="tx1"/>
                  </w14:solidFill>
                </w14:textFill>
              </w:rPr>
              <w:t>1人</w:t>
            </w:r>
          </w:p>
        </w:tc>
      </w:tr>
      <w:tr w14:paraId="2A24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465" w:type="pct"/>
            <w:gridSpan w:val="3"/>
            <w:vAlign w:val="center"/>
          </w:tcPr>
          <w:p w14:paraId="2F12620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合计</w:t>
            </w:r>
          </w:p>
        </w:tc>
        <w:tc>
          <w:tcPr>
            <w:tcW w:w="534" w:type="pct"/>
            <w:vAlign w:val="center"/>
          </w:tcPr>
          <w:p w14:paraId="39ADC21F">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themeColor="text1"/>
                <w:spacing w:val="2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pacing w:val="20"/>
                <w:sz w:val="24"/>
                <w:szCs w:val="24"/>
                <w:highlight w:val="none"/>
                <w:lang w:val="en-US" w:eastAsia="zh-CN"/>
                <w14:textFill>
                  <w14:solidFill>
                    <w14:schemeClr w14:val="tx1"/>
                  </w14:solidFill>
                </w14:textFill>
              </w:rPr>
              <w:t>2人</w:t>
            </w:r>
          </w:p>
        </w:tc>
      </w:tr>
      <w:tr w14:paraId="198A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000" w:type="pct"/>
            <w:gridSpan w:val="4"/>
            <w:vAlign w:val="center"/>
          </w:tcPr>
          <w:p w14:paraId="6C1F014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人员配备通则：</w:t>
            </w:r>
          </w:p>
          <w:p w14:paraId="53272FA0">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1.表中所列监理人员配额</w:t>
            </w:r>
            <w:r>
              <w:rPr>
                <w:rFonts w:hint="eastAsia" w:ascii="宋体" w:hAnsi="宋体" w:eastAsia="宋体" w:cs="宋体"/>
                <w:color w:val="000000" w:themeColor="text1"/>
                <w:sz w:val="24"/>
                <w:szCs w:val="24"/>
                <w:highlight w:val="none"/>
                <w:lang w:val="en-US" w:eastAsia="zh-CN"/>
                <w14:textFill>
                  <w14:solidFill>
                    <w14:schemeClr w14:val="tx1"/>
                  </w14:solidFill>
                </w14:textFill>
              </w:rPr>
              <w:t>为最低额度，关键岗位人员配备数量不得低于上表的规定，且应专业配套，并满足相关规范及工程项目监理工作进展需要</w:t>
            </w:r>
            <w:r>
              <w:rPr>
                <w:rFonts w:hint="eastAsia" w:ascii="宋体" w:hAnsi="宋体" w:eastAsia="宋体" w:cs="宋体"/>
                <w:color w:val="000000" w:themeColor="text1"/>
                <w:sz w:val="24"/>
                <w:szCs w:val="24"/>
                <w:highlight w:val="none"/>
                <w14:textFill>
                  <w14:solidFill>
                    <w14:schemeClr w14:val="tx1"/>
                  </w14:solidFill>
                </w14:textFill>
              </w:rPr>
              <w:t>。</w:t>
            </w:r>
          </w:p>
          <w:p w14:paraId="4BF51845">
            <w:pPr>
              <w:pStyle w:val="26"/>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拟派人员须是本单位人员（不接受退休返聘人员、外聘人员），</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24"/>
                <w:highlight w:val="none"/>
                <w14:textFill>
                  <w14:solidFill>
                    <w14:schemeClr w14:val="tx1"/>
                  </w14:solidFill>
                </w14:textFill>
              </w:rPr>
              <w:t>文件中提供以上人员（监理员除外）</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开标之日前三个月内任意一个月(如响应人为新成立不足一个月的企业，可提供自成立至今)社保缴费证明或其他能够证明以上人员参加社保的有效证明材料，以上人员的社会保险的缴纳单位应当是响应人或者响应人不具备独立法人资格的分支机构。社保缴费证明（或社保有效证明材料）至少含养老保险。</w:t>
            </w:r>
          </w:p>
        </w:tc>
      </w:tr>
    </w:tbl>
    <w:p w14:paraId="240DB701">
      <w:pPr>
        <w:pStyle w:val="5"/>
        <w:tabs>
          <w:tab w:val="clear" w:pos="1440"/>
          <w:tab w:val="clear" w:pos="5670"/>
        </w:tabs>
        <w:spacing w:beforeLines="0" w:afterLines="0"/>
        <w:ind w:firstLine="0" w:firstLineChars="0"/>
        <w:jc w:val="center"/>
        <w:rPr>
          <w:rFonts w:hint="eastAsia" w:ascii="Arial" w:hAnsi="Arial"/>
          <w:kern w:val="2"/>
          <w:sz w:val="32"/>
          <w:szCs w:val="32"/>
          <w:highlight w:val="none"/>
        </w:rPr>
        <w:sectPr>
          <w:footerReference r:id="rId7" w:type="default"/>
          <w:pgSz w:w="11906" w:h="16838"/>
          <w:pgMar w:top="1418" w:right="1418" w:bottom="1276" w:left="1418" w:header="680" w:footer="680" w:gutter="0"/>
          <w:cols w:space="720" w:num="1"/>
          <w:docGrid w:type="lines" w:linePitch="312" w:charSpace="0"/>
        </w:sectPr>
      </w:pPr>
    </w:p>
    <w:p w14:paraId="2E097FFA">
      <w:pPr>
        <w:pStyle w:val="5"/>
        <w:tabs>
          <w:tab w:val="clear" w:pos="1440"/>
          <w:tab w:val="clear" w:pos="5670"/>
        </w:tabs>
        <w:spacing w:beforeLines="0" w:afterLines="0"/>
        <w:ind w:firstLine="0" w:firstLineChars="0"/>
        <w:jc w:val="center"/>
        <w:rPr>
          <w:rFonts w:ascii="Arial" w:hAnsi="Arial"/>
          <w:kern w:val="2"/>
          <w:sz w:val="32"/>
          <w:szCs w:val="32"/>
          <w:highlight w:val="none"/>
        </w:rPr>
      </w:pPr>
      <w:r>
        <w:rPr>
          <w:rFonts w:hint="eastAsia" w:ascii="Arial" w:hAnsi="Arial"/>
          <w:kern w:val="2"/>
          <w:sz w:val="32"/>
          <w:szCs w:val="32"/>
          <w:highlight w:val="none"/>
        </w:rPr>
        <w:t>第四章 评审方法与标准</w:t>
      </w:r>
      <w:bookmarkEnd w:id="81"/>
    </w:p>
    <w:p w14:paraId="04366179">
      <w:pPr>
        <w:spacing w:line="360" w:lineRule="auto"/>
        <w:ind w:left="420"/>
        <w:rPr>
          <w:rFonts w:ascii="宋体" w:hAnsi="宋体"/>
          <w:b/>
          <w:sz w:val="24"/>
          <w:szCs w:val="24"/>
          <w:highlight w:val="none"/>
        </w:rPr>
      </w:pPr>
      <w:r>
        <w:rPr>
          <w:rFonts w:hint="eastAsia" w:ascii="宋体" w:hAnsi="宋体"/>
          <w:b/>
          <w:sz w:val="24"/>
          <w:szCs w:val="24"/>
          <w:highlight w:val="none"/>
        </w:rPr>
        <w:t xml:space="preserve">一、总则 </w:t>
      </w:r>
    </w:p>
    <w:p w14:paraId="2AAC81B9">
      <w:pPr>
        <w:widowControl/>
        <w:spacing w:line="360" w:lineRule="auto"/>
        <w:ind w:firstLine="480" w:firstLineChars="200"/>
        <w:jc w:val="left"/>
        <w:rPr>
          <w:sz w:val="24"/>
          <w:szCs w:val="24"/>
          <w:highlight w:val="none"/>
        </w:rPr>
      </w:pPr>
      <w:r>
        <w:rPr>
          <w:rFonts w:hint="eastAsia"/>
          <w:sz w:val="24"/>
          <w:szCs w:val="24"/>
          <w:highlight w:val="none"/>
        </w:rPr>
        <w:t>本项目将按照询价文件第二章 供应商须知的相关要求及本章的规定评审。</w:t>
      </w:r>
    </w:p>
    <w:p w14:paraId="2581B88F">
      <w:pPr>
        <w:numPr>
          <w:ilvl w:val="0"/>
          <w:numId w:val="6"/>
        </w:numPr>
        <w:spacing w:line="360" w:lineRule="auto"/>
        <w:ind w:left="420"/>
        <w:rPr>
          <w:rFonts w:hint="eastAsia" w:ascii="宋体" w:hAnsi="宋体"/>
          <w:b/>
          <w:sz w:val="24"/>
          <w:szCs w:val="24"/>
          <w:highlight w:val="none"/>
        </w:rPr>
      </w:pPr>
      <w:r>
        <w:rPr>
          <w:rFonts w:hint="eastAsia" w:ascii="宋体" w:hAnsi="宋体"/>
          <w:b/>
          <w:sz w:val="24"/>
          <w:szCs w:val="24"/>
          <w:highlight w:val="none"/>
        </w:rPr>
        <w:t>评审方法：</w:t>
      </w:r>
    </w:p>
    <w:p w14:paraId="5E023F36">
      <w:pPr>
        <w:spacing w:line="360" w:lineRule="auto"/>
        <w:ind w:firstLine="480" w:firstLineChars="200"/>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sz w:val="24"/>
          <w:highlight w:val="none"/>
          <w:lang w:val="en-US" w:eastAsia="zh-CN"/>
        </w:rPr>
        <w:t>2.1评审</w:t>
      </w:r>
    </w:p>
    <w:p w14:paraId="59D75E7D">
      <w:pPr>
        <w:spacing w:line="360" w:lineRule="auto"/>
        <w:ind w:firstLine="435"/>
        <w:rPr>
          <w:rFonts w:hint="eastAsia" w:ascii="宋体" w:hAnsi="宋体"/>
          <w:b/>
          <w:sz w:val="24"/>
          <w:szCs w:val="24"/>
          <w:highlight w:val="none"/>
        </w:rPr>
      </w:pPr>
      <w:r>
        <w:rPr>
          <w:rFonts w:hint="eastAsia" w:asciiTheme="minorEastAsia" w:hAnsiTheme="minorEastAsia" w:eastAsiaTheme="minorEastAsia"/>
          <w:color w:val="auto"/>
          <w:sz w:val="24"/>
          <w:highlight w:val="none"/>
        </w:rPr>
        <w:t>询价小组对通过供应商的响应文件进行评审，以确定其是否满足询价通知书的实质性要求。评审表如下：</w:t>
      </w:r>
    </w:p>
    <w:tbl>
      <w:tblPr>
        <w:tblStyle w:val="6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757"/>
        <w:gridCol w:w="2358"/>
        <w:gridCol w:w="4478"/>
      </w:tblGrid>
      <w:tr w14:paraId="2BC8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6" w:type="dxa"/>
            <w:gridSpan w:val="4"/>
            <w:tcBorders>
              <w:bottom w:val="single" w:color="auto" w:sz="4" w:space="0"/>
            </w:tcBorders>
            <w:vAlign w:val="center"/>
          </w:tcPr>
          <w:p w14:paraId="2FB9DA21">
            <w:pPr>
              <w:adjustRightInd w:val="0"/>
              <w:snapToGrid w:val="0"/>
              <w:spacing w:line="360" w:lineRule="auto"/>
              <w:ind w:right="-10"/>
              <w:jc w:val="center"/>
              <w:rPr>
                <w:rFonts w:ascii="宋体" w:hAnsi="宋体" w:cs="宋体"/>
                <w:szCs w:val="21"/>
                <w:highlight w:val="none"/>
              </w:rPr>
            </w:pPr>
            <w:r>
              <w:rPr>
                <w:rFonts w:hint="eastAsia" w:ascii="宋体" w:hAnsi="宋体" w:cs="宋体"/>
                <w:b/>
                <w:szCs w:val="21"/>
                <w:highlight w:val="none"/>
              </w:rPr>
              <w:t>初审表</w:t>
            </w:r>
          </w:p>
        </w:tc>
      </w:tr>
      <w:tr w14:paraId="6A08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bottom w:val="single" w:color="auto" w:sz="4" w:space="0"/>
            </w:tcBorders>
            <w:vAlign w:val="center"/>
          </w:tcPr>
          <w:p w14:paraId="4ABCB906">
            <w:pPr>
              <w:adjustRightInd w:val="0"/>
              <w:snapToGrid w:val="0"/>
              <w:spacing w:line="360" w:lineRule="auto"/>
              <w:ind w:right="-10"/>
              <w:jc w:val="center"/>
              <w:rPr>
                <w:rFonts w:ascii="宋体" w:hAnsi="宋体" w:cs="宋体"/>
                <w:b/>
                <w:bCs/>
                <w:szCs w:val="21"/>
                <w:highlight w:val="none"/>
              </w:rPr>
            </w:pPr>
            <w:r>
              <w:rPr>
                <w:rFonts w:hint="eastAsia" w:ascii="宋体" w:hAnsi="宋体" w:cs="宋体"/>
                <w:b/>
                <w:bCs/>
                <w:szCs w:val="21"/>
                <w:highlight w:val="none"/>
              </w:rPr>
              <w:t>序号</w:t>
            </w:r>
          </w:p>
        </w:tc>
        <w:tc>
          <w:tcPr>
            <w:tcW w:w="1757" w:type="dxa"/>
            <w:tcBorders>
              <w:bottom w:val="single" w:color="auto" w:sz="4" w:space="0"/>
            </w:tcBorders>
            <w:vAlign w:val="center"/>
          </w:tcPr>
          <w:p w14:paraId="7BB7F108">
            <w:pPr>
              <w:pStyle w:val="417"/>
              <w:pBdr>
                <w:bottom w:val="none" w:color="auto" w:sz="0" w:space="0"/>
              </w:pBdr>
              <w:tabs>
                <w:tab w:val="clear" w:pos="4153"/>
                <w:tab w:val="clear" w:pos="8306"/>
              </w:tabs>
              <w:snapToGrid w:val="0"/>
              <w:spacing w:line="360" w:lineRule="auto"/>
              <w:ind w:right="-10"/>
              <w:textAlignment w:val="auto"/>
              <w:rPr>
                <w:rFonts w:ascii="宋体" w:hAnsi="宋体" w:cs="宋体"/>
                <w:b/>
                <w:bCs/>
                <w:kern w:val="2"/>
                <w:sz w:val="21"/>
                <w:szCs w:val="21"/>
                <w:highlight w:val="none"/>
              </w:rPr>
            </w:pPr>
            <w:r>
              <w:rPr>
                <w:rFonts w:hint="eastAsia" w:ascii="宋体" w:hAnsi="宋体" w:cs="宋体"/>
                <w:b/>
                <w:bCs/>
                <w:kern w:val="2"/>
                <w:sz w:val="21"/>
                <w:szCs w:val="21"/>
                <w:highlight w:val="none"/>
              </w:rPr>
              <w:t>评审指标</w:t>
            </w:r>
          </w:p>
        </w:tc>
        <w:tc>
          <w:tcPr>
            <w:tcW w:w="2358" w:type="dxa"/>
            <w:tcBorders>
              <w:bottom w:val="single" w:color="auto" w:sz="4" w:space="0"/>
            </w:tcBorders>
            <w:vAlign w:val="center"/>
          </w:tcPr>
          <w:p w14:paraId="526F2462">
            <w:pPr>
              <w:adjustRightInd w:val="0"/>
              <w:snapToGrid w:val="0"/>
              <w:spacing w:line="360" w:lineRule="auto"/>
              <w:ind w:right="-10"/>
              <w:jc w:val="center"/>
              <w:rPr>
                <w:rFonts w:ascii="宋体" w:hAnsi="宋体" w:cs="宋体"/>
                <w:b/>
                <w:bCs/>
                <w:szCs w:val="21"/>
                <w:highlight w:val="none"/>
              </w:rPr>
            </w:pPr>
            <w:r>
              <w:rPr>
                <w:rFonts w:hint="eastAsia" w:ascii="宋体" w:hAnsi="宋体" w:cs="宋体"/>
                <w:b/>
                <w:bCs/>
                <w:szCs w:val="21"/>
                <w:highlight w:val="none"/>
              </w:rPr>
              <w:t>评审标准</w:t>
            </w:r>
          </w:p>
        </w:tc>
        <w:tc>
          <w:tcPr>
            <w:tcW w:w="4478" w:type="dxa"/>
            <w:tcBorders>
              <w:bottom w:val="single" w:color="auto" w:sz="4" w:space="0"/>
            </w:tcBorders>
            <w:vAlign w:val="center"/>
          </w:tcPr>
          <w:p w14:paraId="40C13B2F">
            <w:pPr>
              <w:adjustRightInd w:val="0"/>
              <w:snapToGrid w:val="0"/>
              <w:spacing w:line="360" w:lineRule="auto"/>
              <w:ind w:right="-10"/>
              <w:jc w:val="center"/>
              <w:rPr>
                <w:rFonts w:ascii="宋体" w:hAnsi="宋体" w:cs="宋体"/>
                <w:b/>
                <w:bCs/>
                <w:szCs w:val="21"/>
                <w:highlight w:val="none"/>
              </w:rPr>
            </w:pPr>
            <w:r>
              <w:rPr>
                <w:rFonts w:hint="eastAsia" w:ascii="宋体" w:hAnsi="宋体" w:cs="宋体"/>
                <w:b/>
                <w:bCs/>
                <w:szCs w:val="21"/>
                <w:highlight w:val="none"/>
              </w:rPr>
              <w:t>格式及材料要求</w:t>
            </w:r>
          </w:p>
        </w:tc>
      </w:tr>
      <w:tr w14:paraId="50E4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3" w:type="dxa"/>
            <w:tcBorders>
              <w:bottom w:val="single" w:color="auto" w:sz="4" w:space="0"/>
            </w:tcBorders>
            <w:vAlign w:val="center"/>
          </w:tcPr>
          <w:p w14:paraId="531D4955">
            <w:pPr>
              <w:adjustRightInd w:val="0"/>
              <w:snapToGrid w:val="0"/>
              <w:spacing w:line="360" w:lineRule="auto"/>
              <w:ind w:right="-10"/>
              <w:jc w:val="center"/>
              <w:rPr>
                <w:rFonts w:ascii="宋体" w:hAnsi="宋体" w:cs="宋体"/>
                <w:szCs w:val="21"/>
                <w:highlight w:val="none"/>
              </w:rPr>
            </w:pPr>
            <w:r>
              <w:rPr>
                <w:rFonts w:hint="eastAsia" w:ascii="宋体" w:hAnsi="宋体" w:cs="宋体"/>
                <w:szCs w:val="21"/>
                <w:highlight w:val="none"/>
              </w:rPr>
              <w:t>1</w:t>
            </w:r>
          </w:p>
        </w:tc>
        <w:tc>
          <w:tcPr>
            <w:tcW w:w="1757" w:type="dxa"/>
            <w:tcBorders>
              <w:bottom w:val="single" w:color="auto" w:sz="4" w:space="0"/>
            </w:tcBorders>
            <w:vAlign w:val="center"/>
          </w:tcPr>
          <w:p w14:paraId="20E85D64">
            <w:pPr>
              <w:spacing w:after="50" w:line="360" w:lineRule="auto"/>
              <w:ind w:right="-10"/>
              <w:jc w:val="center"/>
              <w:rPr>
                <w:rFonts w:ascii="宋体" w:hAnsi="宋体" w:cs="宋体"/>
                <w:szCs w:val="21"/>
                <w:highlight w:val="none"/>
              </w:rPr>
            </w:pPr>
            <w:r>
              <w:rPr>
                <w:rFonts w:hint="eastAsia" w:ascii="宋体" w:hAnsi="宋体" w:cs="宋体"/>
                <w:szCs w:val="21"/>
                <w:highlight w:val="none"/>
              </w:rPr>
              <w:t>营业执照</w:t>
            </w:r>
          </w:p>
        </w:tc>
        <w:tc>
          <w:tcPr>
            <w:tcW w:w="2358" w:type="dxa"/>
            <w:tcBorders>
              <w:bottom w:val="single" w:color="auto" w:sz="4" w:space="0"/>
            </w:tcBorders>
            <w:vAlign w:val="center"/>
          </w:tcPr>
          <w:p w14:paraId="61209470">
            <w:pPr>
              <w:spacing w:after="50" w:line="360" w:lineRule="auto"/>
              <w:ind w:right="-10"/>
              <w:jc w:val="center"/>
              <w:rPr>
                <w:rFonts w:ascii="宋体" w:hAnsi="宋体" w:cs="宋体"/>
                <w:szCs w:val="21"/>
                <w:highlight w:val="none"/>
              </w:rPr>
            </w:pPr>
            <w:r>
              <w:rPr>
                <w:rFonts w:hint="eastAsia" w:ascii="宋体" w:hAnsi="宋体" w:cs="宋体"/>
                <w:szCs w:val="21"/>
                <w:highlight w:val="none"/>
              </w:rPr>
              <w:t>合法有效</w:t>
            </w:r>
          </w:p>
        </w:tc>
        <w:tc>
          <w:tcPr>
            <w:tcW w:w="4478" w:type="dxa"/>
            <w:vMerge w:val="restart"/>
            <w:vAlign w:val="center"/>
          </w:tcPr>
          <w:p w14:paraId="7A1BF278">
            <w:pPr>
              <w:spacing w:line="360" w:lineRule="auto"/>
              <w:jc w:val="center"/>
              <w:rPr>
                <w:rFonts w:ascii="宋体" w:hAnsi="宋体" w:cs="宋体"/>
                <w:szCs w:val="21"/>
                <w:highlight w:val="none"/>
              </w:rPr>
            </w:pPr>
            <w:r>
              <w:rPr>
                <w:rFonts w:hint="eastAsia" w:ascii="宋体" w:hAnsi="宋体" w:cs="宋体"/>
                <w:szCs w:val="21"/>
                <w:highlight w:val="none"/>
              </w:rPr>
              <w:t>提供有效的响应人营业执照（或事业单位法人证书）和税务登记证的扫描件，应完整的体现出营业执照（或事业单位法人证书或社会团体法人登记证书或民办非企业单位登记证书）和税务登记证的全部内容。已办理“三证合一”登记的，响应文件中提供营业执照（或事业单位法人证书或社会团体法人登记证书或民办非企业单位登记证书）扫描件即可。联合体询价的联合体各方均须提供。</w:t>
            </w:r>
          </w:p>
        </w:tc>
      </w:tr>
      <w:tr w14:paraId="02BD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bottom w:val="single" w:color="auto" w:sz="4" w:space="0"/>
            </w:tcBorders>
            <w:vAlign w:val="center"/>
          </w:tcPr>
          <w:p w14:paraId="3C05AD56">
            <w:pPr>
              <w:adjustRightInd w:val="0"/>
              <w:snapToGrid w:val="0"/>
              <w:spacing w:line="360" w:lineRule="auto"/>
              <w:ind w:right="-10"/>
              <w:jc w:val="center"/>
              <w:rPr>
                <w:rFonts w:ascii="宋体" w:hAnsi="宋体" w:cs="宋体"/>
                <w:szCs w:val="21"/>
                <w:highlight w:val="none"/>
              </w:rPr>
            </w:pPr>
            <w:r>
              <w:rPr>
                <w:rFonts w:hint="eastAsia" w:ascii="宋体" w:hAnsi="宋体" w:cs="宋体"/>
                <w:szCs w:val="21"/>
                <w:highlight w:val="none"/>
              </w:rPr>
              <w:t>2</w:t>
            </w:r>
          </w:p>
        </w:tc>
        <w:tc>
          <w:tcPr>
            <w:tcW w:w="1757" w:type="dxa"/>
            <w:tcBorders>
              <w:bottom w:val="single" w:color="auto" w:sz="4" w:space="0"/>
            </w:tcBorders>
            <w:vAlign w:val="center"/>
          </w:tcPr>
          <w:p w14:paraId="12697DD6">
            <w:pPr>
              <w:spacing w:after="50" w:line="360" w:lineRule="auto"/>
              <w:ind w:right="-10"/>
              <w:jc w:val="center"/>
              <w:rPr>
                <w:rFonts w:ascii="宋体" w:hAnsi="宋体" w:cs="宋体"/>
                <w:szCs w:val="21"/>
                <w:highlight w:val="none"/>
              </w:rPr>
            </w:pPr>
            <w:r>
              <w:rPr>
                <w:rFonts w:hint="eastAsia" w:ascii="宋体" w:hAnsi="宋体" w:cs="宋体"/>
                <w:szCs w:val="21"/>
                <w:highlight w:val="none"/>
              </w:rPr>
              <w:t>税务登记证</w:t>
            </w:r>
          </w:p>
        </w:tc>
        <w:tc>
          <w:tcPr>
            <w:tcW w:w="2358" w:type="dxa"/>
            <w:tcBorders>
              <w:bottom w:val="single" w:color="auto" w:sz="4" w:space="0"/>
            </w:tcBorders>
            <w:vAlign w:val="center"/>
          </w:tcPr>
          <w:p w14:paraId="0C310673">
            <w:pPr>
              <w:spacing w:after="50" w:line="360" w:lineRule="auto"/>
              <w:ind w:right="-10"/>
              <w:jc w:val="center"/>
              <w:rPr>
                <w:rFonts w:ascii="宋体" w:hAnsi="宋体" w:cs="宋体"/>
                <w:szCs w:val="21"/>
                <w:highlight w:val="none"/>
              </w:rPr>
            </w:pPr>
            <w:r>
              <w:rPr>
                <w:rFonts w:hint="eastAsia" w:ascii="宋体" w:hAnsi="宋体" w:cs="宋体"/>
                <w:szCs w:val="21"/>
                <w:highlight w:val="none"/>
              </w:rPr>
              <w:t>合法有效</w:t>
            </w:r>
          </w:p>
        </w:tc>
        <w:tc>
          <w:tcPr>
            <w:tcW w:w="4478" w:type="dxa"/>
            <w:vMerge w:val="continue"/>
            <w:tcBorders>
              <w:bottom w:val="single" w:color="auto" w:sz="4" w:space="0"/>
            </w:tcBorders>
            <w:vAlign w:val="center"/>
          </w:tcPr>
          <w:p w14:paraId="1C7DDA63">
            <w:pPr>
              <w:adjustRightInd w:val="0"/>
              <w:snapToGrid w:val="0"/>
              <w:spacing w:line="360" w:lineRule="auto"/>
              <w:ind w:right="-10"/>
              <w:jc w:val="center"/>
              <w:rPr>
                <w:rFonts w:ascii="宋体" w:hAnsi="宋体" w:cs="宋体"/>
                <w:szCs w:val="21"/>
                <w:highlight w:val="none"/>
              </w:rPr>
            </w:pPr>
          </w:p>
        </w:tc>
      </w:tr>
      <w:tr w14:paraId="7B3C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Borders>
              <w:bottom w:val="single" w:color="auto" w:sz="4" w:space="0"/>
            </w:tcBorders>
            <w:vAlign w:val="center"/>
          </w:tcPr>
          <w:p w14:paraId="2924921C">
            <w:pPr>
              <w:adjustRightInd w:val="0"/>
              <w:snapToGrid w:val="0"/>
              <w:spacing w:line="360" w:lineRule="auto"/>
              <w:ind w:right="-10"/>
              <w:jc w:val="center"/>
              <w:rPr>
                <w:rFonts w:ascii="宋体" w:hAnsi="宋体" w:cs="宋体"/>
                <w:szCs w:val="21"/>
                <w:highlight w:val="none"/>
              </w:rPr>
            </w:pPr>
            <w:r>
              <w:rPr>
                <w:rFonts w:hint="eastAsia" w:ascii="宋体" w:hAnsi="宋体" w:cs="宋体"/>
                <w:szCs w:val="21"/>
                <w:highlight w:val="none"/>
              </w:rPr>
              <w:t>3</w:t>
            </w:r>
          </w:p>
        </w:tc>
        <w:tc>
          <w:tcPr>
            <w:tcW w:w="1757" w:type="dxa"/>
            <w:tcBorders>
              <w:bottom w:val="single" w:color="auto" w:sz="4" w:space="0"/>
            </w:tcBorders>
            <w:vAlign w:val="center"/>
          </w:tcPr>
          <w:p w14:paraId="7BC3C259">
            <w:pPr>
              <w:spacing w:line="360" w:lineRule="auto"/>
              <w:jc w:val="center"/>
              <w:rPr>
                <w:rFonts w:ascii="宋体" w:hAnsi="宋体" w:cs="宋体"/>
                <w:szCs w:val="21"/>
                <w:highlight w:val="none"/>
              </w:rPr>
            </w:pPr>
            <w:r>
              <w:rPr>
                <w:rFonts w:hint="eastAsia" w:ascii="宋体" w:hAnsi="宋体" w:cs="宋体"/>
                <w:szCs w:val="21"/>
                <w:highlight w:val="none"/>
              </w:rPr>
              <w:t>不良信用记</w:t>
            </w:r>
          </w:p>
          <w:p w14:paraId="4B4DE060">
            <w:pPr>
              <w:spacing w:line="360" w:lineRule="auto"/>
              <w:jc w:val="center"/>
              <w:rPr>
                <w:rFonts w:ascii="宋体" w:hAnsi="宋体" w:cs="宋体"/>
                <w:szCs w:val="21"/>
                <w:highlight w:val="none"/>
              </w:rPr>
            </w:pPr>
            <w:r>
              <w:rPr>
                <w:rFonts w:hint="eastAsia" w:ascii="宋体" w:hAnsi="宋体" w:cs="宋体"/>
                <w:szCs w:val="21"/>
                <w:highlight w:val="none"/>
              </w:rPr>
              <w:t>录查询</w:t>
            </w:r>
          </w:p>
        </w:tc>
        <w:tc>
          <w:tcPr>
            <w:tcW w:w="2358" w:type="dxa"/>
            <w:tcBorders>
              <w:bottom w:val="single" w:color="auto" w:sz="4" w:space="0"/>
            </w:tcBorders>
            <w:vAlign w:val="center"/>
          </w:tcPr>
          <w:p w14:paraId="7C5ADA86">
            <w:pPr>
              <w:spacing w:line="360" w:lineRule="auto"/>
              <w:jc w:val="center"/>
              <w:rPr>
                <w:rFonts w:ascii="宋体" w:hAnsi="宋体" w:cs="宋体"/>
                <w:szCs w:val="21"/>
                <w:highlight w:val="none"/>
              </w:rPr>
            </w:pPr>
            <w:r>
              <w:rPr>
                <w:rFonts w:hint="eastAsia" w:ascii="宋体" w:hAnsi="宋体" w:cs="宋体"/>
                <w:szCs w:val="21"/>
                <w:highlight w:val="none"/>
              </w:rPr>
              <w:t>响应人不得存在供应商须知正文第 21.3.1.1条中的不良信用记录情形</w:t>
            </w:r>
          </w:p>
        </w:tc>
        <w:tc>
          <w:tcPr>
            <w:tcW w:w="4478" w:type="dxa"/>
            <w:tcBorders>
              <w:bottom w:val="single" w:color="auto" w:sz="4" w:space="0"/>
            </w:tcBorders>
            <w:vAlign w:val="center"/>
          </w:tcPr>
          <w:p w14:paraId="688FBCE1">
            <w:pPr>
              <w:spacing w:line="360" w:lineRule="auto"/>
              <w:jc w:val="center"/>
              <w:rPr>
                <w:rFonts w:ascii="宋体" w:hAnsi="宋体" w:cs="宋体"/>
                <w:szCs w:val="21"/>
                <w:highlight w:val="none"/>
              </w:rPr>
            </w:pPr>
            <w:r>
              <w:rPr>
                <w:rFonts w:hint="eastAsia" w:ascii="宋体" w:hAnsi="宋体" w:cs="宋体"/>
                <w:szCs w:val="21"/>
                <w:highlight w:val="none"/>
              </w:rPr>
              <w:t>详见供应商须知正文第21.3.1条要求</w:t>
            </w:r>
          </w:p>
        </w:tc>
      </w:tr>
      <w:tr w14:paraId="5A7C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tcBorders>
              <w:bottom w:val="single" w:color="auto" w:sz="4" w:space="0"/>
            </w:tcBorders>
            <w:vAlign w:val="center"/>
          </w:tcPr>
          <w:p w14:paraId="6E38BA41">
            <w:pPr>
              <w:adjustRightInd w:val="0"/>
              <w:snapToGrid w:val="0"/>
              <w:spacing w:line="360" w:lineRule="auto"/>
              <w:ind w:right="-10"/>
              <w:jc w:val="center"/>
              <w:rPr>
                <w:rFonts w:ascii="宋体" w:hAnsi="宋体" w:cs="宋体"/>
                <w:szCs w:val="21"/>
                <w:highlight w:val="none"/>
              </w:rPr>
            </w:pPr>
            <w:r>
              <w:rPr>
                <w:rFonts w:hint="eastAsia" w:ascii="宋体" w:hAnsi="宋体" w:cs="宋体"/>
                <w:szCs w:val="21"/>
                <w:highlight w:val="none"/>
              </w:rPr>
              <w:t>4</w:t>
            </w:r>
          </w:p>
        </w:tc>
        <w:tc>
          <w:tcPr>
            <w:tcW w:w="1757" w:type="dxa"/>
            <w:tcBorders>
              <w:bottom w:val="single" w:color="auto" w:sz="4" w:space="0"/>
            </w:tcBorders>
            <w:vAlign w:val="center"/>
          </w:tcPr>
          <w:p w14:paraId="1660AD80">
            <w:pPr>
              <w:spacing w:line="360" w:lineRule="auto"/>
              <w:jc w:val="center"/>
              <w:rPr>
                <w:rFonts w:ascii="宋体" w:hAnsi="宋体" w:cs="宋体"/>
                <w:szCs w:val="21"/>
                <w:highlight w:val="none"/>
              </w:rPr>
            </w:pPr>
            <w:r>
              <w:rPr>
                <w:rFonts w:hint="eastAsia" w:ascii="宋体" w:hAnsi="宋体" w:cs="宋体"/>
                <w:szCs w:val="21"/>
                <w:highlight w:val="none"/>
              </w:rPr>
              <w:t>供应商声明函</w:t>
            </w:r>
          </w:p>
        </w:tc>
        <w:tc>
          <w:tcPr>
            <w:tcW w:w="2358" w:type="dxa"/>
            <w:tcBorders>
              <w:bottom w:val="single" w:color="auto" w:sz="4" w:space="0"/>
            </w:tcBorders>
            <w:vAlign w:val="center"/>
          </w:tcPr>
          <w:p w14:paraId="15BA70F8">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rPr>
              <w:t>格式、填写要求符合询价文件规定并加盖响应人</w:t>
            </w:r>
            <w:r>
              <w:rPr>
                <w:rFonts w:hint="eastAsia" w:ascii="宋体" w:hAnsi="宋体" w:cs="宋体"/>
                <w:szCs w:val="21"/>
                <w:highlight w:val="none"/>
                <w:lang w:eastAsia="zh-CN"/>
              </w:rPr>
              <w:t>公章</w:t>
            </w:r>
          </w:p>
        </w:tc>
        <w:tc>
          <w:tcPr>
            <w:tcW w:w="4478" w:type="dxa"/>
            <w:tcBorders>
              <w:bottom w:val="single" w:color="auto" w:sz="4" w:space="0"/>
            </w:tcBorders>
            <w:vAlign w:val="center"/>
          </w:tcPr>
          <w:p w14:paraId="608F8D4A">
            <w:pPr>
              <w:spacing w:line="360" w:lineRule="auto"/>
              <w:jc w:val="center"/>
              <w:rPr>
                <w:rFonts w:ascii="宋体" w:hAnsi="宋体" w:cs="宋体"/>
                <w:szCs w:val="21"/>
                <w:highlight w:val="none"/>
              </w:rPr>
            </w:pPr>
            <w:r>
              <w:rPr>
                <w:rFonts w:hint="eastAsia" w:ascii="宋体" w:hAnsi="宋体" w:cs="宋体"/>
                <w:szCs w:val="21"/>
                <w:highlight w:val="none"/>
              </w:rPr>
              <w:t>详见第六章响应文件格式</w:t>
            </w:r>
          </w:p>
        </w:tc>
      </w:tr>
      <w:tr w14:paraId="30BA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38A507F1">
            <w:pPr>
              <w:adjustRightInd w:val="0"/>
              <w:snapToGrid w:val="0"/>
              <w:spacing w:line="360" w:lineRule="auto"/>
              <w:ind w:right="-10"/>
              <w:jc w:val="center"/>
              <w:rPr>
                <w:rFonts w:ascii="宋体" w:hAnsi="宋体" w:cs="宋体"/>
                <w:szCs w:val="21"/>
                <w:highlight w:val="none"/>
              </w:rPr>
            </w:pPr>
            <w:r>
              <w:rPr>
                <w:rFonts w:hint="eastAsia" w:ascii="宋体" w:hAnsi="宋体" w:cs="宋体"/>
                <w:szCs w:val="21"/>
                <w:highlight w:val="none"/>
              </w:rPr>
              <w:t>5</w:t>
            </w:r>
          </w:p>
        </w:tc>
        <w:tc>
          <w:tcPr>
            <w:tcW w:w="1757" w:type="dxa"/>
            <w:vAlign w:val="center"/>
          </w:tcPr>
          <w:p w14:paraId="2928C195">
            <w:pPr>
              <w:spacing w:after="50" w:line="360" w:lineRule="auto"/>
              <w:ind w:right="-10"/>
              <w:jc w:val="center"/>
              <w:rPr>
                <w:rFonts w:ascii="宋体" w:hAnsi="宋体" w:cs="宋体"/>
                <w:szCs w:val="21"/>
                <w:highlight w:val="none"/>
              </w:rPr>
            </w:pPr>
            <w:r>
              <w:rPr>
                <w:rFonts w:hint="eastAsia" w:ascii="宋体" w:hAnsi="宋体" w:cs="宋体"/>
                <w:szCs w:val="21"/>
                <w:highlight w:val="none"/>
              </w:rPr>
              <w:t>申请人（供应商）资格</w:t>
            </w:r>
          </w:p>
        </w:tc>
        <w:tc>
          <w:tcPr>
            <w:tcW w:w="2358" w:type="dxa"/>
            <w:vAlign w:val="center"/>
          </w:tcPr>
          <w:p w14:paraId="0FEAAA1B">
            <w:pPr>
              <w:spacing w:after="50" w:line="360" w:lineRule="auto"/>
              <w:ind w:right="-10"/>
              <w:jc w:val="center"/>
              <w:rPr>
                <w:rFonts w:ascii="宋体" w:hAnsi="宋体" w:cs="宋体"/>
                <w:szCs w:val="21"/>
                <w:highlight w:val="none"/>
              </w:rPr>
            </w:pPr>
            <w:r>
              <w:rPr>
                <w:rFonts w:hint="eastAsia" w:ascii="宋体" w:hAnsi="宋体" w:cs="宋体"/>
                <w:szCs w:val="21"/>
                <w:highlight w:val="none"/>
              </w:rPr>
              <w:t>符合申请人（供应商）资格要求中本项目的特定资格要求</w:t>
            </w:r>
          </w:p>
        </w:tc>
        <w:tc>
          <w:tcPr>
            <w:tcW w:w="4478" w:type="dxa"/>
            <w:vAlign w:val="center"/>
          </w:tcPr>
          <w:p w14:paraId="56994BB2">
            <w:pPr>
              <w:adjustRightInd w:val="0"/>
              <w:snapToGrid w:val="0"/>
              <w:spacing w:line="360" w:lineRule="auto"/>
              <w:ind w:right="-10"/>
              <w:jc w:val="center"/>
              <w:rPr>
                <w:rFonts w:ascii="宋体" w:hAnsi="宋体" w:cs="宋体"/>
                <w:szCs w:val="21"/>
                <w:highlight w:val="none"/>
              </w:rPr>
            </w:pPr>
            <w:r>
              <w:rPr>
                <w:rFonts w:hint="eastAsia" w:ascii="宋体" w:hAnsi="宋体" w:cs="宋体"/>
                <w:szCs w:val="21"/>
                <w:highlight w:val="none"/>
              </w:rPr>
              <w:t>详见询价公告</w:t>
            </w:r>
          </w:p>
        </w:tc>
      </w:tr>
      <w:tr w14:paraId="1915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76FC23A4">
            <w:pPr>
              <w:adjustRightInd w:val="0"/>
              <w:snapToGrid w:val="0"/>
              <w:spacing w:line="360" w:lineRule="auto"/>
              <w:ind w:right="-10"/>
              <w:jc w:val="center"/>
              <w:rPr>
                <w:rFonts w:ascii="宋体" w:hAnsi="宋体" w:cs="宋体"/>
                <w:szCs w:val="21"/>
                <w:highlight w:val="none"/>
              </w:rPr>
            </w:pPr>
            <w:r>
              <w:rPr>
                <w:rFonts w:hint="eastAsia" w:ascii="宋体" w:hAnsi="宋体" w:cs="宋体"/>
                <w:szCs w:val="21"/>
                <w:highlight w:val="none"/>
              </w:rPr>
              <w:t>6</w:t>
            </w:r>
          </w:p>
        </w:tc>
        <w:tc>
          <w:tcPr>
            <w:tcW w:w="1757" w:type="dxa"/>
            <w:vAlign w:val="center"/>
          </w:tcPr>
          <w:p w14:paraId="71287A17">
            <w:pPr>
              <w:spacing w:after="50" w:line="360" w:lineRule="auto"/>
              <w:ind w:right="-10"/>
              <w:jc w:val="center"/>
              <w:rPr>
                <w:rFonts w:ascii="宋体" w:hAnsi="宋体" w:cs="宋体"/>
                <w:szCs w:val="21"/>
                <w:highlight w:val="none"/>
              </w:rPr>
            </w:pPr>
            <w:r>
              <w:rPr>
                <w:rFonts w:hint="eastAsia" w:ascii="宋体" w:hAnsi="宋体" w:cs="宋体"/>
                <w:szCs w:val="21"/>
                <w:highlight w:val="none"/>
              </w:rPr>
              <w:t>授权书</w:t>
            </w:r>
          </w:p>
        </w:tc>
        <w:tc>
          <w:tcPr>
            <w:tcW w:w="2358" w:type="dxa"/>
            <w:vAlign w:val="center"/>
          </w:tcPr>
          <w:p w14:paraId="6D428594">
            <w:pPr>
              <w:spacing w:after="50" w:line="360" w:lineRule="auto"/>
              <w:ind w:right="-10"/>
              <w:jc w:val="center"/>
              <w:rPr>
                <w:rFonts w:hint="eastAsia" w:ascii="宋体" w:hAnsi="宋体" w:eastAsia="宋体" w:cs="宋体"/>
                <w:szCs w:val="21"/>
                <w:highlight w:val="none"/>
                <w:lang w:eastAsia="zh-CN"/>
              </w:rPr>
            </w:pPr>
            <w:r>
              <w:rPr>
                <w:rFonts w:hint="eastAsia" w:ascii="宋体" w:hAnsi="宋体" w:cs="宋体"/>
                <w:szCs w:val="21"/>
                <w:highlight w:val="none"/>
              </w:rPr>
              <w:t>格式、填写要求符合询价文件规定并加盖响应人</w:t>
            </w:r>
            <w:r>
              <w:rPr>
                <w:rFonts w:hint="eastAsia" w:ascii="宋体" w:hAnsi="宋体" w:cs="宋体"/>
                <w:szCs w:val="21"/>
                <w:highlight w:val="none"/>
                <w:lang w:eastAsia="zh-CN"/>
              </w:rPr>
              <w:t>公章</w:t>
            </w:r>
          </w:p>
        </w:tc>
        <w:tc>
          <w:tcPr>
            <w:tcW w:w="4478" w:type="dxa"/>
            <w:vAlign w:val="center"/>
          </w:tcPr>
          <w:p w14:paraId="7326EE56">
            <w:pPr>
              <w:adjustRightInd w:val="0"/>
              <w:snapToGrid w:val="0"/>
              <w:spacing w:line="360" w:lineRule="auto"/>
              <w:ind w:right="-10"/>
              <w:jc w:val="center"/>
              <w:rPr>
                <w:rFonts w:ascii="宋体" w:hAnsi="宋体" w:cs="宋体"/>
                <w:szCs w:val="21"/>
                <w:highlight w:val="none"/>
              </w:rPr>
            </w:pPr>
            <w:r>
              <w:rPr>
                <w:rFonts w:hint="eastAsia" w:ascii="宋体" w:hAnsi="宋体" w:cs="宋体"/>
                <w:szCs w:val="21"/>
                <w:highlight w:val="none"/>
              </w:rPr>
              <w:t>详见第六章响应文件格式</w:t>
            </w:r>
          </w:p>
        </w:tc>
      </w:tr>
      <w:tr w14:paraId="28E1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3" w:type="dxa"/>
            <w:vAlign w:val="center"/>
          </w:tcPr>
          <w:p w14:paraId="1271F4BD">
            <w:pPr>
              <w:adjustRightInd w:val="0"/>
              <w:snapToGrid w:val="0"/>
              <w:spacing w:line="360" w:lineRule="auto"/>
              <w:ind w:right="-10"/>
              <w:jc w:val="center"/>
              <w:rPr>
                <w:rFonts w:ascii="宋体" w:hAnsi="宋体" w:cs="宋体"/>
                <w:szCs w:val="21"/>
                <w:highlight w:val="none"/>
              </w:rPr>
            </w:pPr>
            <w:r>
              <w:rPr>
                <w:rFonts w:hint="eastAsia" w:ascii="宋体" w:hAnsi="宋体" w:cs="宋体"/>
                <w:szCs w:val="21"/>
                <w:highlight w:val="none"/>
              </w:rPr>
              <w:t>7</w:t>
            </w:r>
          </w:p>
        </w:tc>
        <w:tc>
          <w:tcPr>
            <w:tcW w:w="1757" w:type="dxa"/>
            <w:vAlign w:val="center"/>
          </w:tcPr>
          <w:p w14:paraId="1653A680">
            <w:pPr>
              <w:spacing w:after="50" w:line="360" w:lineRule="auto"/>
              <w:ind w:right="-10"/>
              <w:jc w:val="center"/>
              <w:rPr>
                <w:rFonts w:ascii="宋体" w:hAnsi="宋体" w:cs="宋体"/>
                <w:szCs w:val="21"/>
                <w:highlight w:val="none"/>
              </w:rPr>
            </w:pPr>
            <w:r>
              <w:rPr>
                <w:rFonts w:hint="eastAsia" w:ascii="宋体" w:hAnsi="宋体" w:cs="宋体"/>
                <w:szCs w:val="21"/>
                <w:highlight w:val="none"/>
              </w:rPr>
              <w:t>报价</w:t>
            </w:r>
          </w:p>
        </w:tc>
        <w:tc>
          <w:tcPr>
            <w:tcW w:w="2358" w:type="dxa"/>
            <w:vAlign w:val="center"/>
          </w:tcPr>
          <w:p w14:paraId="13F01A7A">
            <w:pPr>
              <w:adjustRightInd w:val="0"/>
              <w:snapToGrid w:val="0"/>
              <w:spacing w:line="360" w:lineRule="auto"/>
              <w:ind w:right="-10"/>
              <w:jc w:val="center"/>
              <w:rPr>
                <w:rFonts w:ascii="宋体" w:hAnsi="宋体" w:cs="宋体"/>
                <w:szCs w:val="21"/>
                <w:highlight w:val="none"/>
              </w:rPr>
            </w:pPr>
            <w:r>
              <w:rPr>
                <w:rFonts w:hint="eastAsia" w:ascii="宋体" w:hAnsi="宋体" w:cs="宋体"/>
                <w:szCs w:val="21"/>
                <w:highlight w:val="none"/>
              </w:rPr>
              <w:t>符合询价文件供应</w:t>
            </w:r>
          </w:p>
          <w:p w14:paraId="5095B8A2">
            <w:pPr>
              <w:adjustRightInd w:val="0"/>
              <w:snapToGrid w:val="0"/>
              <w:spacing w:line="360" w:lineRule="auto"/>
              <w:ind w:right="-10"/>
              <w:jc w:val="center"/>
              <w:rPr>
                <w:rFonts w:ascii="宋体" w:hAnsi="宋体" w:cs="宋体"/>
                <w:szCs w:val="21"/>
                <w:highlight w:val="none"/>
              </w:rPr>
            </w:pPr>
            <w:r>
              <w:rPr>
                <w:rFonts w:hint="eastAsia" w:ascii="宋体" w:hAnsi="宋体" w:cs="宋体"/>
                <w:szCs w:val="21"/>
                <w:highlight w:val="none"/>
              </w:rPr>
              <w:t>商须知正文第 10条及采购需求第3.2条要求</w:t>
            </w:r>
          </w:p>
        </w:tc>
        <w:tc>
          <w:tcPr>
            <w:tcW w:w="4478" w:type="dxa"/>
            <w:vAlign w:val="center"/>
          </w:tcPr>
          <w:p w14:paraId="0CBDBED8">
            <w:pPr>
              <w:widowControl/>
              <w:jc w:val="center"/>
              <w:rPr>
                <w:rFonts w:ascii="宋体" w:hAnsi="宋体" w:cs="宋体"/>
                <w:szCs w:val="21"/>
                <w:highlight w:val="none"/>
              </w:rPr>
            </w:pPr>
            <w:r>
              <w:rPr>
                <w:rFonts w:hint="eastAsia" w:ascii="宋体" w:hAnsi="宋体" w:cs="宋体"/>
                <w:kern w:val="0"/>
                <w:szCs w:val="21"/>
                <w:highlight w:val="none"/>
                <w:lang w:bidi="ar"/>
              </w:rPr>
              <w:t>详见第六章响应文件格式</w:t>
            </w:r>
          </w:p>
        </w:tc>
      </w:tr>
      <w:tr w14:paraId="110B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Align w:val="center"/>
          </w:tcPr>
          <w:p w14:paraId="6D1ADE66">
            <w:pPr>
              <w:adjustRightInd w:val="0"/>
              <w:snapToGrid w:val="0"/>
              <w:spacing w:line="360" w:lineRule="auto"/>
              <w:ind w:right="-10"/>
              <w:jc w:val="center"/>
              <w:rPr>
                <w:rFonts w:ascii="宋体" w:hAnsi="宋体" w:cs="宋体"/>
                <w:szCs w:val="21"/>
                <w:highlight w:val="none"/>
              </w:rPr>
            </w:pPr>
            <w:r>
              <w:rPr>
                <w:rFonts w:hint="eastAsia" w:ascii="宋体" w:hAnsi="宋体" w:cs="宋体"/>
                <w:szCs w:val="21"/>
                <w:highlight w:val="none"/>
              </w:rPr>
              <w:t>8</w:t>
            </w:r>
          </w:p>
        </w:tc>
        <w:tc>
          <w:tcPr>
            <w:tcW w:w="1757" w:type="dxa"/>
            <w:vAlign w:val="center"/>
          </w:tcPr>
          <w:p w14:paraId="47DEC146">
            <w:pPr>
              <w:spacing w:after="50" w:line="360" w:lineRule="auto"/>
              <w:ind w:right="-10"/>
              <w:jc w:val="center"/>
              <w:rPr>
                <w:rFonts w:ascii="宋体" w:hAnsi="宋体" w:cs="宋体"/>
                <w:szCs w:val="21"/>
                <w:highlight w:val="none"/>
              </w:rPr>
            </w:pPr>
            <w:r>
              <w:rPr>
                <w:rFonts w:hint="eastAsia" w:ascii="宋体" w:hAnsi="宋体" w:cs="宋体"/>
                <w:szCs w:val="21"/>
                <w:highlight w:val="none"/>
                <w:lang w:val="en-US" w:eastAsia="zh-CN"/>
              </w:rPr>
              <w:t>服务</w:t>
            </w:r>
            <w:r>
              <w:rPr>
                <w:rFonts w:hint="eastAsia" w:ascii="宋体" w:hAnsi="宋体" w:cs="宋体"/>
                <w:szCs w:val="21"/>
                <w:highlight w:val="none"/>
              </w:rPr>
              <w:t>响应情况</w:t>
            </w:r>
          </w:p>
        </w:tc>
        <w:tc>
          <w:tcPr>
            <w:tcW w:w="2358" w:type="dxa"/>
            <w:vAlign w:val="center"/>
          </w:tcPr>
          <w:p w14:paraId="0806D5A9">
            <w:pPr>
              <w:spacing w:after="50" w:line="360" w:lineRule="auto"/>
              <w:ind w:right="-10"/>
              <w:jc w:val="center"/>
              <w:rPr>
                <w:rFonts w:ascii="宋体" w:hAnsi="宋体" w:cs="宋体"/>
                <w:szCs w:val="21"/>
                <w:highlight w:val="none"/>
              </w:rPr>
            </w:pPr>
            <w:r>
              <w:rPr>
                <w:rFonts w:hint="eastAsia" w:ascii="宋体" w:hAnsi="宋体" w:cs="宋体"/>
                <w:szCs w:val="21"/>
                <w:highlight w:val="none"/>
              </w:rPr>
              <w:t>符合询价文件采购需求中</w:t>
            </w:r>
            <w:r>
              <w:rPr>
                <w:rFonts w:hint="eastAsia" w:ascii="宋体" w:hAnsi="宋体" w:cs="宋体"/>
                <w:szCs w:val="21"/>
                <w:highlight w:val="none"/>
                <w:lang w:val="en-US" w:eastAsia="zh-CN"/>
              </w:rPr>
              <w:t>服务要求</w:t>
            </w:r>
          </w:p>
        </w:tc>
        <w:tc>
          <w:tcPr>
            <w:tcW w:w="4478" w:type="dxa"/>
            <w:vAlign w:val="center"/>
          </w:tcPr>
          <w:p w14:paraId="21189823">
            <w:pPr>
              <w:spacing w:after="50" w:line="360" w:lineRule="auto"/>
              <w:ind w:right="-10"/>
              <w:jc w:val="center"/>
              <w:rPr>
                <w:rFonts w:ascii="宋体" w:hAnsi="宋体" w:cs="宋体"/>
                <w:szCs w:val="21"/>
                <w:highlight w:val="none"/>
              </w:rPr>
            </w:pPr>
            <w:r>
              <w:rPr>
                <w:rFonts w:hint="eastAsia" w:ascii="宋体" w:hAnsi="宋体" w:cs="宋体"/>
                <w:szCs w:val="21"/>
                <w:highlight w:val="none"/>
              </w:rPr>
              <w:t>详见第六章响应文件格式</w:t>
            </w:r>
          </w:p>
        </w:tc>
      </w:tr>
      <w:tr w14:paraId="75B4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3" w:type="dxa"/>
            <w:vAlign w:val="center"/>
          </w:tcPr>
          <w:p w14:paraId="1038077B">
            <w:pPr>
              <w:adjustRightInd w:val="0"/>
              <w:snapToGrid w:val="0"/>
              <w:spacing w:line="360" w:lineRule="auto"/>
              <w:ind w:right="-10"/>
              <w:jc w:val="center"/>
              <w:rPr>
                <w:rFonts w:ascii="宋体" w:hAnsi="宋体" w:cs="宋体"/>
                <w:szCs w:val="21"/>
                <w:highlight w:val="none"/>
              </w:rPr>
            </w:pPr>
            <w:r>
              <w:rPr>
                <w:rFonts w:hint="eastAsia" w:ascii="宋体" w:hAnsi="宋体" w:cs="宋体"/>
                <w:szCs w:val="21"/>
                <w:highlight w:val="none"/>
              </w:rPr>
              <w:t>9</w:t>
            </w:r>
          </w:p>
        </w:tc>
        <w:tc>
          <w:tcPr>
            <w:tcW w:w="1757" w:type="dxa"/>
            <w:vAlign w:val="center"/>
          </w:tcPr>
          <w:p w14:paraId="2F07336F">
            <w:pPr>
              <w:widowControl/>
              <w:jc w:val="center"/>
              <w:rPr>
                <w:rFonts w:ascii="宋体" w:hAnsi="宋体" w:cs="宋体"/>
                <w:szCs w:val="21"/>
                <w:highlight w:val="none"/>
              </w:rPr>
            </w:pPr>
            <w:r>
              <w:rPr>
                <w:rFonts w:hint="eastAsia" w:ascii="宋体" w:hAnsi="宋体" w:cs="宋体"/>
                <w:kern w:val="0"/>
                <w:szCs w:val="21"/>
                <w:highlight w:val="none"/>
                <w:lang w:bidi="ar"/>
              </w:rPr>
              <w:t>商务响应情况</w:t>
            </w:r>
          </w:p>
        </w:tc>
        <w:tc>
          <w:tcPr>
            <w:tcW w:w="2358" w:type="dxa"/>
            <w:vAlign w:val="center"/>
          </w:tcPr>
          <w:p w14:paraId="4E6FF3AB">
            <w:pPr>
              <w:widowControl/>
              <w:jc w:val="center"/>
              <w:rPr>
                <w:rFonts w:ascii="宋体" w:hAnsi="宋体" w:cs="宋体"/>
                <w:szCs w:val="21"/>
                <w:highlight w:val="none"/>
              </w:rPr>
            </w:pPr>
            <w:r>
              <w:rPr>
                <w:rFonts w:hint="eastAsia" w:ascii="宋体" w:hAnsi="宋体" w:cs="宋体"/>
                <w:kern w:val="0"/>
                <w:szCs w:val="21"/>
                <w:highlight w:val="none"/>
                <w:lang w:bidi="ar"/>
              </w:rPr>
              <w:t>符合</w:t>
            </w:r>
            <w:r>
              <w:rPr>
                <w:rFonts w:hint="eastAsia" w:ascii="宋体" w:hAnsi="宋体" w:cs="宋体"/>
                <w:szCs w:val="21"/>
                <w:highlight w:val="none"/>
              </w:rPr>
              <w:t>询价文件</w:t>
            </w:r>
            <w:r>
              <w:rPr>
                <w:rFonts w:hint="eastAsia" w:ascii="宋体" w:hAnsi="宋体" w:cs="宋体"/>
                <w:kern w:val="0"/>
                <w:szCs w:val="21"/>
                <w:highlight w:val="none"/>
                <w:lang w:bidi="ar"/>
              </w:rPr>
              <w:t>采购需求中付款方式、服务期限、服务地点的要求</w:t>
            </w:r>
          </w:p>
        </w:tc>
        <w:tc>
          <w:tcPr>
            <w:tcW w:w="4478" w:type="dxa"/>
            <w:vAlign w:val="center"/>
          </w:tcPr>
          <w:p w14:paraId="1533AA86">
            <w:pPr>
              <w:widowControl/>
              <w:jc w:val="center"/>
              <w:rPr>
                <w:rFonts w:ascii="宋体" w:hAnsi="宋体" w:cs="宋体"/>
                <w:szCs w:val="21"/>
                <w:highlight w:val="none"/>
              </w:rPr>
            </w:pPr>
            <w:r>
              <w:rPr>
                <w:rFonts w:hint="eastAsia" w:ascii="宋体" w:hAnsi="宋体" w:cs="宋体"/>
                <w:kern w:val="0"/>
                <w:szCs w:val="21"/>
                <w:highlight w:val="none"/>
                <w:lang w:bidi="ar"/>
              </w:rPr>
              <w:t>详见第六章响应文件格式</w:t>
            </w:r>
          </w:p>
        </w:tc>
      </w:tr>
      <w:tr w14:paraId="2E2F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3" w:type="dxa"/>
            <w:vAlign w:val="center"/>
          </w:tcPr>
          <w:p w14:paraId="3324BB93">
            <w:pPr>
              <w:adjustRightInd w:val="0"/>
              <w:snapToGrid w:val="0"/>
              <w:spacing w:line="360" w:lineRule="auto"/>
              <w:ind w:right="-10"/>
              <w:jc w:val="center"/>
              <w:rPr>
                <w:rFonts w:ascii="宋体" w:hAnsi="宋体" w:cs="宋体"/>
                <w:szCs w:val="21"/>
                <w:highlight w:val="none"/>
              </w:rPr>
            </w:pPr>
            <w:r>
              <w:rPr>
                <w:rFonts w:hint="eastAsia" w:ascii="宋体" w:hAnsi="宋体" w:cs="宋体"/>
                <w:szCs w:val="21"/>
                <w:highlight w:val="none"/>
              </w:rPr>
              <w:t>10</w:t>
            </w:r>
          </w:p>
        </w:tc>
        <w:tc>
          <w:tcPr>
            <w:tcW w:w="1757" w:type="dxa"/>
            <w:vAlign w:val="center"/>
          </w:tcPr>
          <w:p w14:paraId="078544D4">
            <w:pPr>
              <w:widowControl/>
              <w:jc w:val="center"/>
              <w:rPr>
                <w:rFonts w:ascii="宋体" w:hAnsi="宋体" w:cs="宋体"/>
                <w:kern w:val="0"/>
                <w:szCs w:val="21"/>
                <w:highlight w:val="none"/>
                <w:lang w:bidi="ar"/>
              </w:rPr>
            </w:pPr>
            <w:r>
              <w:rPr>
                <w:rFonts w:hint="eastAsia" w:ascii="宋体" w:hAnsi="宋体"/>
                <w:szCs w:val="21"/>
                <w:highlight w:val="none"/>
              </w:rPr>
              <w:t>报价及其他要求响应情况</w:t>
            </w:r>
          </w:p>
        </w:tc>
        <w:tc>
          <w:tcPr>
            <w:tcW w:w="2358" w:type="dxa"/>
            <w:vAlign w:val="center"/>
          </w:tcPr>
          <w:p w14:paraId="2AD06348">
            <w:pPr>
              <w:widowControl/>
              <w:jc w:val="center"/>
              <w:rPr>
                <w:rFonts w:ascii="宋体" w:hAnsi="宋体" w:cs="宋体"/>
                <w:kern w:val="0"/>
                <w:szCs w:val="21"/>
                <w:highlight w:val="none"/>
                <w:lang w:bidi="ar"/>
              </w:rPr>
            </w:pPr>
            <w:r>
              <w:rPr>
                <w:rFonts w:hint="eastAsia" w:ascii="宋体" w:hAnsi="宋体" w:cs="宋体"/>
                <w:szCs w:val="21"/>
                <w:highlight w:val="none"/>
              </w:rPr>
              <w:t>符合询价文件采购需求中报价及其他要求</w:t>
            </w:r>
          </w:p>
        </w:tc>
        <w:tc>
          <w:tcPr>
            <w:tcW w:w="4478" w:type="dxa"/>
            <w:vAlign w:val="center"/>
          </w:tcPr>
          <w:p w14:paraId="6AA66D8C">
            <w:pPr>
              <w:widowControl/>
              <w:jc w:val="center"/>
              <w:rPr>
                <w:rFonts w:ascii="宋体" w:hAnsi="宋体" w:cs="宋体"/>
                <w:kern w:val="0"/>
                <w:szCs w:val="21"/>
                <w:highlight w:val="none"/>
                <w:lang w:bidi="ar"/>
              </w:rPr>
            </w:pPr>
            <w:r>
              <w:rPr>
                <w:rFonts w:hint="eastAsia" w:ascii="宋体" w:hAnsi="宋体" w:cs="宋体"/>
                <w:kern w:val="0"/>
                <w:szCs w:val="21"/>
                <w:highlight w:val="none"/>
                <w:lang w:bidi="ar"/>
              </w:rPr>
              <w:t>详见第六章响应文件格式</w:t>
            </w:r>
          </w:p>
        </w:tc>
      </w:tr>
      <w:tr w14:paraId="31E5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3" w:type="dxa"/>
            <w:vAlign w:val="center"/>
          </w:tcPr>
          <w:p w14:paraId="1985F160">
            <w:pPr>
              <w:adjustRightInd w:val="0"/>
              <w:snapToGrid w:val="0"/>
              <w:spacing w:line="360" w:lineRule="auto"/>
              <w:ind w:right="-10"/>
              <w:jc w:val="center"/>
              <w:rPr>
                <w:rFonts w:ascii="宋体" w:hAnsi="宋体" w:cs="宋体"/>
                <w:szCs w:val="21"/>
                <w:highlight w:val="none"/>
              </w:rPr>
            </w:pPr>
            <w:r>
              <w:rPr>
                <w:rFonts w:hint="eastAsia" w:ascii="宋体" w:hAnsi="宋体" w:cs="宋体"/>
                <w:szCs w:val="21"/>
                <w:highlight w:val="none"/>
              </w:rPr>
              <w:t>11</w:t>
            </w:r>
          </w:p>
        </w:tc>
        <w:tc>
          <w:tcPr>
            <w:tcW w:w="1757" w:type="dxa"/>
            <w:vAlign w:val="center"/>
          </w:tcPr>
          <w:p w14:paraId="2B72F9BA">
            <w:pPr>
              <w:widowControl/>
              <w:jc w:val="center"/>
              <w:rPr>
                <w:rFonts w:ascii="宋体" w:hAnsi="宋体" w:cs="宋体"/>
                <w:kern w:val="0"/>
                <w:szCs w:val="21"/>
                <w:highlight w:val="none"/>
                <w:lang w:bidi="ar"/>
              </w:rPr>
            </w:pPr>
            <w:r>
              <w:rPr>
                <w:rFonts w:hint="eastAsia" w:ascii="宋体" w:hAnsi="宋体" w:cs="宋体"/>
                <w:kern w:val="0"/>
                <w:szCs w:val="21"/>
                <w:highlight w:val="none"/>
                <w:lang w:bidi="ar"/>
              </w:rPr>
              <w:t>响应文件格式</w:t>
            </w:r>
          </w:p>
        </w:tc>
        <w:tc>
          <w:tcPr>
            <w:tcW w:w="2358" w:type="dxa"/>
            <w:vAlign w:val="center"/>
          </w:tcPr>
          <w:p w14:paraId="7499D446">
            <w:pPr>
              <w:widowControl/>
              <w:jc w:val="center"/>
              <w:rPr>
                <w:rFonts w:ascii="宋体" w:hAnsi="宋体" w:cs="宋体"/>
                <w:kern w:val="0"/>
                <w:szCs w:val="21"/>
                <w:highlight w:val="none"/>
                <w:lang w:bidi="ar"/>
              </w:rPr>
            </w:pPr>
            <w:r>
              <w:rPr>
                <w:rFonts w:hint="eastAsia" w:ascii="宋体" w:hAnsi="宋体"/>
                <w:szCs w:val="21"/>
                <w:highlight w:val="none"/>
              </w:rPr>
              <w:t>符合</w:t>
            </w:r>
            <w:r>
              <w:rPr>
                <w:rFonts w:hint="eastAsia" w:ascii="宋体" w:hAnsi="宋体" w:cs="宋体"/>
                <w:szCs w:val="21"/>
                <w:highlight w:val="none"/>
              </w:rPr>
              <w:t>询价文件</w:t>
            </w:r>
            <w:r>
              <w:rPr>
                <w:rFonts w:hint="eastAsia" w:ascii="宋体" w:hAnsi="宋体"/>
                <w:szCs w:val="21"/>
                <w:highlight w:val="none"/>
              </w:rPr>
              <w:t>提供的响应文件格式及要求编写且加盖供应商</w:t>
            </w:r>
            <w:r>
              <w:rPr>
                <w:rFonts w:hint="eastAsia" w:ascii="宋体" w:hAnsi="宋体"/>
                <w:szCs w:val="21"/>
                <w:highlight w:val="none"/>
                <w:lang w:eastAsia="zh-CN"/>
              </w:rPr>
              <w:t>公章</w:t>
            </w:r>
            <w:r>
              <w:rPr>
                <w:rFonts w:hint="eastAsia" w:ascii="宋体" w:hAnsi="宋体"/>
                <w:szCs w:val="21"/>
                <w:highlight w:val="none"/>
              </w:rPr>
              <w:t>。</w:t>
            </w:r>
          </w:p>
        </w:tc>
        <w:tc>
          <w:tcPr>
            <w:tcW w:w="4478" w:type="dxa"/>
            <w:vAlign w:val="center"/>
          </w:tcPr>
          <w:p w14:paraId="72C46133">
            <w:pPr>
              <w:widowControl/>
              <w:jc w:val="center"/>
              <w:rPr>
                <w:rFonts w:ascii="宋体" w:hAnsi="宋体" w:cs="宋体"/>
                <w:kern w:val="0"/>
                <w:szCs w:val="21"/>
                <w:highlight w:val="none"/>
                <w:lang w:bidi="ar"/>
              </w:rPr>
            </w:pPr>
            <w:r>
              <w:rPr>
                <w:rFonts w:hint="eastAsia" w:ascii="宋体" w:hAnsi="宋体"/>
                <w:szCs w:val="21"/>
                <w:highlight w:val="none"/>
              </w:rPr>
              <w:t>详见第六章响应文件格式</w:t>
            </w:r>
          </w:p>
        </w:tc>
      </w:tr>
      <w:tr w14:paraId="405A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93" w:type="dxa"/>
            <w:vAlign w:val="center"/>
          </w:tcPr>
          <w:p w14:paraId="46CFE428">
            <w:pPr>
              <w:adjustRightInd w:val="0"/>
              <w:snapToGrid w:val="0"/>
              <w:spacing w:line="360" w:lineRule="auto"/>
              <w:ind w:right="-10"/>
              <w:jc w:val="center"/>
              <w:rPr>
                <w:rFonts w:ascii="宋体" w:hAnsi="宋体" w:cs="宋体"/>
                <w:szCs w:val="21"/>
                <w:highlight w:val="none"/>
              </w:rPr>
            </w:pPr>
            <w:r>
              <w:rPr>
                <w:rFonts w:hint="eastAsia" w:ascii="宋体" w:hAnsi="宋体" w:cs="宋体"/>
                <w:szCs w:val="21"/>
                <w:highlight w:val="none"/>
              </w:rPr>
              <w:t>12</w:t>
            </w:r>
          </w:p>
        </w:tc>
        <w:tc>
          <w:tcPr>
            <w:tcW w:w="1757" w:type="dxa"/>
            <w:vAlign w:val="center"/>
          </w:tcPr>
          <w:p w14:paraId="29369322">
            <w:pPr>
              <w:spacing w:after="50" w:line="360" w:lineRule="auto"/>
              <w:ind w:right="-10"/>
              <w:jc w:val="center"/>
              <w:rPr>
                <w:rFonts w:ascii="宋体" w:hAnsi="宋体" w:cs="宋体"/>
                <w:szCs w:val="21"/>
                <w:highlight w:val="none"/>
              </w:rPr>
            </w:pPr>
            <w:r>
              <w:rPr>
                <w:rFonts w:hint="eastAsia" w:ascii="宋体" w:hAnsi="宋体" w:cs="宋体"/>
                <w:szCs w:val="21"/>
                <w:highlight w:val="none"/>
              </w:rPr>
              <w:t>其他要求</w:t>
            </w:r>
          </w:p>
        </w:tc>
        <w:tc>
          <w:tcPr>
            <w:tcW w:w="2358" w:type="dxa"/>
            <w:vAlign w:val="center"/>
          </w:tcPr>
          <w:p w14:paraId="51329C87">
            <w:pPr>
              <w:widowControl/>
              <w:jc w:val="center"/>
              <w:rPr>
                <w:rFonts w:ascii="宋体" w:hAnsi="宋体" w:cs="宋体"/>
                <w:kern w:val="0"/>
                <w:szCs w:val="21"/>
                <w:highlight w:val="none"/>
                <w:lang w:bidi="ar"/>
              </w:rPr>
            </w:pPr>
            <w:r>
              <w:rPr>
                <w:rFonts w:hint="eastAsia" w:ascii="宋体" w:hAnsi="宋体" w:cs="宋体"/>
                <w:kern w:val="0"/>
                <w:szCs w:val="21"/>
                <w:highlight w:val="none"/>
                <w:lang w:bidi="ar"/>
              </w:rPr>
              <w:t>符合法律、行政法规</w:t>
            </w:r>
          </w:p>
        </w:tc>
        <w:tc>
          <w:tcPr>
            <w:tcW w:w="4478" w:type="dxa"/>
            <w:vAlign w:val="center"/>
          </w:tcPr>
          <w:p w14:paraId="2DD7ADF3">
            <w:pPr>
              <w:spacing w:after="50" w:line="360" w:lineRule="auto"/>
              <w:ind w:right="-10"/>
              <w:jc w:val="center"/>
              <w:rPr>
                <w:rFonts w:ascii="宋体" w:hAnsi="宋体" w:cs="宋体"/>
                <w:szCs w:val="21"/>
                <w:highlight w:val="none"/>
              </w:rPr>
            </w:pPr>
          </w:p>
        </w:tc>
      </w:tr>
      <w:tr w14:paraId="79D9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4"/>
            <w:tcBorders>
              <w:bottom w:val="single" w:color="auto" w:sz="4" w:space="0"/>
            </w:tcBorders>
            <w:vAlign w:val="center"/>
          </w:tcPr>
          <w:p w14:paraId="16CEBEEA">
            <w:pPr>
              <w:widowControl/>
              <w:spacing w:line="500" w:lineRule="exact"/>
              <w:jc w:val="left"/>
              <w:rPr>
                <w:highlight w:val="none"/>
              </w:rPr>
            </w:pPr>
            <w:r>
              <w:rPr>
                <w:rFonts w:hint="eastAsia"/>
                <w:highlight w:val="none"/>
              </w:rPr>
              <w:t>初审指标通过标准：供应商必须通过初审表中的全部评审指标。</w:t>
            </w:r>
          </w:p>
          <w:p w14:paraId="5114170A">
            <w:pPr>
              <w:widowControl/>
              <w:spacing w:line="500" w:lineRule="exact"/>
              <w:jc w:val="left"/>
              <w:rPr>
                <w:highlight w:val="none"/>
              </w:rPr>
            </w:pPr>
            <w:r>
              <w:rPr>
                <w:rFonts w:hint="eastAsia"/>
                <w:highlight w:val="none"/>
              </w:rPr>
              <w:t>注： 1、询价文件所有要求提供复印件或影印件或扫描件的，均须加盖响应人公章。</w:t>
            </w:r>
          </w:p>
          <w:p w14:paraId="44B55DB7">
            <w:pPr>
              <w:widowControl/>
              <w:spacing w:line="500" w:lineRule="exact"/>
              <w:jc w:val="left"/>
              <w:rPr>
                <w:highlight w:val="none"/>
              </w:rPr>
            </w:pPr>
            <w:r>
              <w:rPr>
                <w:rFonts w:hint="eastAsia" w:ascii="宋体" w:hAnsi="宋体"/>
                <w:szCs w:val="21"/>
                <w:highlight w:val="none"/>
              </w:rPr>
              <w:t>2、响应人应按照询价文件要求提供证明材料。若响应人提供了询价文件未要求的证明材料，询价小组将不予评审。</w:t>
            </w:r>
          </w:p>
        </w:tc>
      </w:tr>
    </w:tbl>
    <w:p w14:paraId="0B68753C">
      <w:pPr>
        <w:spacing w:line="360" w:lineRule="auto"/>
        <w:ind w:firstLine="435"/>
        <w:rPr>
          <w:rFonts w:hint="eastAsia" w:asciiTheme="minorEastAsia" w:hAnsiTheme="minorEastAsia" w:eastAsiaTheme="minorEastAsia"/>
          <w:color w:val="auto"/>
          <w:sz w:val="24"/>
          <w:highlight w:val="none"/>
        </w:rPr>
      </w:pPr>
      <w:bookmarkStart w:id="83" w:name="_Toc54941340"/>
      <w:bookmarkStart w:id="84" w:name="_Toc28300"/>
      <w:bookmarkStart w:id="85" w:name="_Toc7241"/>
      <w:bookmarkStart w:id="86" w:name="_Toc27586"/>
      <w:bookmarkStart w:id="87" w:name="_Toc10569"/>
      <w:bookmarkStart w:id="88" w:name="_Toc3977"/>
      <w:bookmarkStart w:id="89" w:name="_Toc431"/>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61"/>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80"/>
        <w:gridCol w:w="4837"/>
        <w:gridCol w:w="2462"/>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cs="宋体"/>
                <w:b w:val="0"/>
                <w:bCs w:val="0"/>
                <w:i w:val="0"/>
                <w:iCs w:val="0"/>
                <w:color w:val="FF0000"/>
                <w:sz w:val="24"/>
                <w:szCs w:val="24"/>
                <w:highlight w:val="none"/>
                <w:u w:val="single"/>
                <w:lang w:val="en-US" w:eastAsia="zh-CN"/>
              </w:rPr>
              <w:t>65</w:t>
            </w:r>
            <w:r>
              <w:rPr>
                <w:rFonts w:hint="eastAsia" w:ascii="宋体" w:hAnsi="宋体" w:eastAsia="宋体" w:cs="宋体"/>
                <w:b w:val="0"/>
                <w:bCs w:val="0"/>
                <w:i w:val="0"/>
                <w:iCs w:val="0"/>
                <w:color w:val="FF0000"/>
                <w:sz w:val="24"/>
                <w:szCs w:val="24"/>
                <w:highlight w:val="none"/>
                <w:u w:val="single"/>
                <w:lang w:val="en-US" w:eastAsia="zh-CN"/>
              </w:rPr>
              <w:t>%</w:t>
            </w:r>
            <w:r>
              <w:rPr>
                <w:rFonts w:hint="eastAsia" w:ascii="宋体" w:hAnsi="宋体" w:eastAsia="宋体" w:cs="宋体"/>
                <w:b w:val="0"/>
                <w:bCs w:val="0"/>
                <w:i w:val="0"/>
                <w:iCs w:val="0"/>
                <w:sz w:val="24"/>
                <w:szCs w:val="24"/>
                <w:highlight w:val="none"/>
                <w:u w:val="none"/>
                <w:lang w:val="en-US" w:eastAsia="zh-CN"/>
              </w:rPr>
              <w:t>；</w:t>
            </w:r>
          </w:p>
          <w:p w14:paraId="12D6E1A2">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cs="宋体"/>
                <w:b w:val="0"/>
                <w:bCs w:val="0"/>
                <w:i w:val="0"/>
                <w:iCs w:val="0"/>
                <w:color w:val="FF0000"/>
                <w:sz w:val="24"/>
                <w:szCs w:val="24"/>
                <w:highlight w:val="none"/>
                <w:u w:val="single"/>
                <w:lang w:val="en-US" w:eastAsia="zh-CN"/>
              </w:rPr>
              <w:t>65</w:t>
            </w:r>
            <w:r>
              <w:rPr>
                <w:rFonts w:hint="eastAsia" w:ascii="宋体" w:hAnsi="宋体" w:eastAsia="宋体" w:cs="宋体"/>
                <w:b w:val="0"/>
                <w:bCs w:val="0"/>
                <w:i w:val="0"/>
                <w:iCs w:val="0"/>
                <w:color w:val="FF0000"/>
                <w:sz w:val="24"/>
                <w:szCs w:val="24"/>
                <w:highlight w:val="none"/>
                <w:u w:val="single"/>
                <w:lang w:val="en-US" w:eastAsia="zh-CN"/>
              </w:rPr>
              <w:t>%</w:t>
            </w:r>
            <w:r>
              <w:rPr>
                <w:rFonts w:hint="eastAsia" w:ascii="宋体" w:hAnsi="宋体" w:eastAsia="宋体" w:cs="宋体"/>
                <w:b w:val="0"/>
                <w:bCs w:val="0"/>
                <w:i w:val="0"/>
                <w:iCs w:val="0"/>
                <w:sz w:val="24"/>
                <w:szCs w:val="24"/>
                <w:highlight w:val="none"/>
                <w:u w:val="none"/>
                <w:lang w:val="en-US" w:eastAsia="zh-CN"/>
              </w:rPr>
              <w:t>；</w:t>
            </w:r>
          </w:p>
          <w:p w14:paraId="595C90C5">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cs="宋体"/>
                <w:b w:val="0"/>
                <w:bCs w:val="0"/>
                <w:i w:val="0"/>
                <w:iCs w:val="0"/>
                <w:color w:val="FF0000"/>
                <w:sz w:val="24"/>
                <w:szCs w:val="24"/>
                <w:highlight w:val="none"/>
                <w:u w:val="single"/>
                <w:lang w:val="en-US" w:eastAsia="zh-CN"/>
              </w:rPr>
              <w:t>65</w:t>
            </w:r>
            <w:r>
              <w:rPr>
                <w:rFonts w:hint="eastAsia" w:ascii="宋体" w:hAnsi="宋体" w:eastAsia="宋体" w:cs="宋体"/>
                <w:b w:val="0"/>
                <w:bCs w:val="0"/>
                <w:i w:val="0"/>
                <w:iCs w:val="0"/>
                <w:color w:val="FF0000"/>
                <w:sz w:val="24"/>
                <w:szCs w:val="24"/>
                <w:highlight w:val="none"/>
                <w:u w:val="single"/>
                <w:lang w:val="en-US" w:eastAsia="zh-CN"/>
              </w:rPr>
              <w:t>%</w:t>
            </w:r>
            <w:r>
              <w:rPr>
                <w:rFonts w:hint="eastAsia" w:ascii="宋体" w:hAnsi="宋体" w:eastAsia="宋体" w:cs="宋体"/>
                <w:b w:val="0"/>
                <w:bCs w:val="0"/>
                <w:i w:val="0"/>
                <w:iCs w:val="0"/>
                <w:sz w:val="24"/>
                <w:szCs w:val="24"/>
                <w:highlight w:val="none"/>
                <w:u w:val="none"/>
                <w:lang w:val="en-US" w:eastAsia="zh-CN"/>
              </w:rPr>
              <w:t>；</w:t>
            </w:r>
          </w:p>
          <w:p w14:paraId="6545F9B4">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（4）询价小组基于专业判断，认为供应商报价过低，有可能影响产品质量或者不能诚信履约的其他情形。</w:t>
            </w:r>
          </w:p>
          <w:p w14:paraId="119D4227">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14:paraId="33F82C71">
            <w:pPr>
              <w:pStyle w:val="22"/>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68C840B0">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p>
    <w:p w14:paraId="717C6A9D">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highlight w:val="none"/>
        </w:rPr>
      </w:pP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询价</w:t>
      </w:r>
      <w:r>
        <w:rPr>
          <w:rFonts w:hint="eastAsia" w:ascii="宋体" w:hAnsi="宋体" w:eastAsia="宋体"/>
          <w:sz w:val="24"/>
          <w:highlight w:val="none"/>
        </w:rPr>
        <w:t>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7508EDBD">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询价</w:t>
      </w:r>
      <w:r>
        <w:rPr>
          <w:rFonts w:hint="eastAsia" w:ascii="宋体" w:hAnsi="宋体" w:eastAsia="宋体"/>
          <w:sz w:val="24"/>
          <w:highlight w:val="none"/>
        </w:rPr>
        <w:t>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int="eastAsia" w:ascii="宋体" w:hAnsi="宋体" w:eastAsia="宋体"/>
          <w:sz w:val="24"/>
          <w:highlight w:val="none"/>
          <w:lang w:val="en-US" w:eastAsia="zh-CN"/>
        </w:rPr>
        <w:t>询价</w:t>
      </w:r>
      <w:r>
        <w:rPr>
          <w:rFonts w:hint="eastAsia" w:ascii="宋体" w:hAnsi="宋体" w:eastAsia="宋体"/>
          <w:sz w:val="24"/>
          <w:highlight w:val="none"/>
        </w:rPr>
        <w:t>小组应当将其作为</w:t>
      </w:r>
      <w:r>
        <w:rPr>
          <w:rFonts w:hint="eastAsia" w:ascii="宋体" w:hAnsi="宋体" w:eastAsia="宋体"/>
          <w:b/>
          <w:bCs/>
          <w:sz w:val="24"/>
          <w:highlight w:val="none"/>
        </w:rPr>
        <w:t>无效响应</w:t>
      </w:r>
      <w:r>
        <w:rPr>
          <w:rFonts w:hint="eastAsia" w:ascii="宋体" w:hAnsi="宋体" w:eastAsia="宋体"/>
          <w:sz w:val="24"/>
          <w:highlight w:val="none"/>
        </w:rPr>
        <w:t>处理。</w:t>
      </w:r>
    </w:p>
    <w:p w14:paraId="264DAAEF">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val="0"/>
          <w:bCs w:val="0"/>
          <w:color w:val="auto"/>
          <w:highlight w:val="none"/>
        </w:rPr>
      </w:pPr>
      <w:r>
        <w:rPr>
          <w:rFonts w:hint="eastAsia" w:ascii="宋体" w:hAnsi="宋体" w:eastAsia="宋体"/>
          <w:b w:val="0"/>
          <w:bCs w:val="0"/>
          <w:color w:val="auto"/>
          <w:sz w:val="24"/>
          <w:highlight w:val="none"/>
          <w:lang w:val="en-US" w:eastAsia="zh-CN"/>
        </w:rPr>
        <w:t>询价小组</w:t>
      </w:r>
      <w:r>
        <w:rPr>
          <w:rFonts w:hint="eastAsia" w:ascii="宋体" w:hAnsi="宋体" w:eastAsia="宋体"/>
          <w:b w:val="0"/>
          <w:bCs w:val="0"/>
          <w:color w:val="auto"/>
          <w:sz w:val="24"/>
          <w:highlight w:val="none"/>
        </w:rPr>
        <w:t>借助互联网等渠道查询相关信息的，应当严格遵守评审工作纪律，不得实施影响评审公正的行为</w:t>
      </w:r>
      <w:r>
        <w:rPr>
          <w:rFonts w:hint="eastAsia" w:ascii="宋体" w:hAnsi="宋体" w:eastAsia="宋体"/>
          <w:b w:val="0"/>
          <w:bCs w:val="0"/>
          <w:color w:val="auto"/>
          <w:sz w:val="24"/>
          <w:highlight w:val="none"/>
          <w:lang w:eastAsia="zh-CN"/>
        </w:rPr>
        <w:t>。</w:t>
      </w:r>
      <w:r>
        <w:rPr>
          <w:rFonts w:hint="eastAsia" w:ascii="宋体" w:hAnsi="宋体" w:eastAsia="宋体"/>
          <w:b w:val="0"/>
          <w:bCs w:val="0"/>
          <w:color w:val="auto"/>
          <w:sz w:val="24"/>
          <w:highlight w:val="none"/>
        </w:rPr>
        <w:t>异常低价响应审查的启动原因、审查意见和审查结果应当在评审报告中记录，并随供应商提供的相关书面说明及证明材料，以及</w:t>
      </w:r>
      <w:r>
        <w:rPr>
          <w:rFonts w:hint="eastAsia" w:ascii="宋体" w:hAnsi="宋体" w:eastAsia="宋体"/>
          <w:b w:val="0"/>
          <w:bCs w:val="0"/>
          <w:color w:val="auto"/>
          <w:sz w:val="24"/>
          <w:highlight w:val="none"/>
          <w:lang w:val="en-US" w:eastAsia="zh-CN"/>
        </w:rPr>
        <w:t>询价</w:t>
      </w:r>
      <w:r>
        <w:rPr>
          <w:rFonts w:hint="eastAsia" w:ascii="宋体" w:hAnsi="宋体" w:eastAsia="宋体"/>
          <w:b w:val="0"/>
          <w:bCs w:val="0"/>
          <w:color w:val="auto"/>
          <w:sz w:val="24"/>
          <w:highlight w:val="none"/>
        </w:rPr>
        <w:t>小组有关互联网浏览、查询历史一并归档。</w:t>
      </w:r>
    </w:p>
    <w:p w14:paraId="76E31E98">
      <w:pPr>
        <w:rPr>
          <w:highlight w:val="none"/>
        </w:rPr>
      </w:pPr>
      <w:r>
        <w:rPr>
          <w:rFonts w:hint="eastAsia"/>
          <w:highlight w:val="none"/>
        </w:rPr>
        <w:br w:type="page"/>
      </w:r>
    </w:p>
    <w:bookmarkEnd w:id="83"/>
    <w:bookmarkEnd w:id="84"/>
    <w:bookmarkEnd w:id="85"/>
    <w:bookmarkEnd w:id="86"/>
    <w:bookmarkEnd w:id="87"/>
    <w:bookmarkEnd w:id="88"/>
    <w:bookmarkEnd w:id="89"/>
    <w:p w14:paraId="0C04C566">
      <w:pPr>
        <w:pStyle w:val="5"/>
        <w:spacing w:before="62" w:beforeLines="20" w:after="62" w:afterLines="20" w:line="480" w:lineRule="exact"/>
        <w:ind w:firstLine="0" w:firstLineChars="0"/>
        <w:jc w:val="center"/>
        <w:rPr>
          <w:rFonts w:ascii="Arial" w:hAnsi="Arial"/>
          <w:kern w:val="2"/>
          <w:sz w:val="36"/>
          <w:szCs w:val="36"/>
          <w:highlight w:val="none"/>
          <w:lang w:val="zh-CN"/>
        </w:rPr>
        <w:sectPr>
          <w:pgSz w:w="11906" w:h="16838"/>
          <w:pgMar w:top="1418" w:right="1418" w:bottom="1276" w:left="1418" w:header="680" w:footer="680" w:gutter="0"/>
          <w:cols w:space="720" w:num="1"/>
          <w:docGrid w:type="lines" w:linePitch="312" w:charSpace="0"/>
        </w:sectPr>
      </w:pPr>
      <w:bookmarkStart w:id="90" w:name="_Toc1812"/>
      <w:bookmarkStart w:id="91" w:name="_Toc54941341"/>
      <w:bookmarkStart w:id="92" w:name="_Toc8981"/>
      <w:bookmarkStart w:id="93" w:name="_Toc439316880"/>
    </w:p>
    <w:p w14:paraId="3E892C70">
      <w:pPr>
        <w:spacing w:line="480" w:lineRule="auto"/>
        <w:jc w:val="center"/>
        <w:outlineLvl w:val="1"/>
        <w:rPr>
          <w:rFonts w:asciiTheme="minorEastAsia" w:hAnsiTheme="minorEastAsia" w:eastAsiaTheme="minorEastAsia"/>
          <w:b/>
          <w:sz w:val="28"/>
          <w:highlight w:val="none"/>
        </w:rPr>
      </w:pPr>
      <w:bookmarkStart w:id="94" w:name="_Toc63440929"/>
      <w:bookmarkStart w:id="95" w:name="_Toc17167"/>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94"/>
      <w:bookmarkEnd w:id="95"/>
      <w:bookmarkStart w:id="96" w:name="_Toc8170"/>
    </w:p>
    <w:p w14:paraId="2244C5CD">
      <w:pPr>
        <w:spacing w:line="480" w:lineRule="auto"/>
        <w:jc w:val="center"/>
        <w:outlineLvl w:val="1"/>
        <w:rPr>
          <w:rFonts w:ascii="宋体" w:hAnsi="宋体" w:eastAsia="宋体"/>
          <w:b/>
          <w:sz w:val="32"/>
          <w:szCs w:val="32"/>
          <w:highlight w:val="none"/>
        </w:rPr>
      </w:pPr>
      <w:r>
        <w:rPr>
          <w:rFonts w:ascii="宋体" w:hAnsi="宋体" w:eastAsia="宋体"/>
          <w:b/>
          <w:sz w:val="32"/>
          <w:szCs w:val="32"/>
          <w:highlight w:val="none"/>
        </w:rPr>
        <w:t>政府采购合同</w:t>
      </w:r>
      <w:r>
        <w:rPr>
          <w:rFonts w:hint="eastAsia" w:ascii="宋体" w:hAnsi="宋体" w:eastAsia="宋体"/>
          <w:b/>
          <w:sz w:val="32"/>
          <w:szCs w:val="32"/>
          <w:highlight w:val="none"/>
        </w:rPr>
        <w:t>参考范本</w:t>
      </w:r>
      <w:bookmarkEnd w:id="96"/>
    </w:p>
    <w:p w14:paraId="62E1B2F8">
      <w:pPr>
        <w:spacing w:line="480" w:lineRule="auto"/>
        <w:jc w:val="center"/>
        <w:outlineLvl w:val="1"/>
        <w:rPr>
          <w:rFonts w:ascii="宋体" w:hAnsi="宋体" w:eastAsia="宋体"/>
          <w:b/>
          <w:sz w:val="32"/>
          <w:szCs w:val="32"/>
          <w:highlight w:val="none"/>
        </w:rPr>
      </w:pPr>
      <w:bookmarkStart w:id="97" w:name="_Toc15041"/>
      <w:r>
        <w:rPr>
          <w:rFonts w:hint="eastAsia" w:ascii="宋体" w:hAnsi="宋体" w:eastAsia="宋体"/>
          <w:b/>
          <w:sz w:val="32"/>
          <w:szCs w:val="32"/>
          <w:highlight w:val="none"/>
        </w:rPr>
        <w:t>（服务类）</w:t>
      </w:r>
      <w:bookmarkEnd w:id="97"/>
    </w:p>
    <w:p w14:paraId="261864BC">
      <w:pPr>
        <w:spacing w:line="480" w:lineRule="auto"/>
        <w:jc w:val="center"/>
        <w:rPr>
          <w:rFonts w:ascii="宋体" w:hAnsi="宋体" w:eastAsia="宋体"/>
          <w:b/>
          <w:sz w:val="24"/>
          <w:highlight w:val="none"/>
        </w:rPr>
      </w:pPr>
    </w:p>
    <w:p w14:paraId="585DAE77">
      <w:pPr>
        <w:spacing w:line="480" w:lineRule="auto"/>
        <w:jc w:val="center"/>
        <w:rPr>
          <w:rFonts w:ascii="宋体" w:hAnsi="宋体" w:eastAsia="宋体"/>
          <w:b/>
          <w:sz w:val="24"/>
          <w:highlight w:val="none"/>
        </w:rPr>
      </w:pPr>
    </w:p>
    <w:p w14:paraId="04F6CAB7">
      <w:pPr>
        <w:spacing w:line="480" w:lineRule="auto"/>
        <w:jc w:val="center"/>
        <w:rPr>
          <w:rFonts w:ascii="宋体" w:hAnsi="宋体" w:eastAsia="宋体"/>
          <w:b/>
          <w:sz w:val="24"/>
          <w:highlight w:val="none"/>
        </w:rPr>
      </w:pPr>
    </w:p>
    <w:p w14:paraId="6B0C40CE">
      <w:pPr>
        <w:spacing w:line="360" w:lineRule="auto"/>
        <w:jc w:val="center"/>
        <w:outlineLvl w:val="1"/>
        <w:rPr>
          <w:rFonts w:ascii="宋体" w:hAnsi="宋体" w:eastAsia="宋体"/>
          <w:b/>
          <w:sz w:val="24"/>
          <w:highlight w:val="none"/>
        </w:rPr>
      </w:pPr>
      <w:bookmarkStart w:id="98" w:name="_Toc30604"/>
      <w:r>
        <w:rPr>
          <w:rFonts w:hint="eastAsia" w:ascii="宋体" w:hAnsi="宋体" w:eastAsia="宋体"/>
          <w:b/>
          <w:sz w:val="24"/>
          <w:highlight w:val="none"/>
        </w:rPr>
        <w:t>第一部分 合同书</w:t>
      </w:r>
      <w:bookmarkEnd w:id="98"/>
    </w:p>
    <w:p w14:paraId="266D5726">
      <w:pPr>
        <w:spacing w:line="480" w:lineRule="auto"/>
        <w:jc w:val="center"/>
        <w:rPr>
          <w:rFonts w:ascii="宋体" w:hAnsi="宋体" w:eastAsia="宋体"/>
          <w:b/>
          <w:sz w:val="24"/>
          <w:highlight w:val="none"/>
        </w:rPr>
      </w:pPr>
    </w:p>
    <w:p w14:paraId="46DFCDDD">
      <w:pPr>
        <w:spacing w:line="480" w:lineRule="auto"/>
        <w:jc w:val="center"/>
        <w:rPr>
          <w:rFonts w:ascii="宋体" w:hAnsi="宋体" w:eastAsia="宋体"/>
          <w:b/>
          <w:sz w:val="24"/>
          <w:highlight w:val="none"/>
        </w:rPr>
      </w:pPr>
    </w:p>
    <w:p w14:paraId="5989E73B">
      <w:pPr>
        <w:spacing w:line="480" w:lineRule="auto"/>
        <w:jc w:val="center"/>
        <w:rPr>
          <w:rFonts w:ascii="宋体" w:hAnsi="宋体" w:eastAsia="宋体"/>
          <w:b/>
          <w:sz w:val="24"/>
          <w:highlight w:val="none"/>
        </w:rPr>
      </w:pPr>
    </w:p>
    <w:p w14:paraId="2AB7E45F">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项目名称：</w:t>
      </w:r>
      <w:r>
        <w:rPr>
          <w:rFonts w:hint="eastAsia" w:asciiTheme="minorEastAsia" w:hAnsiTheme="minorEastAsia" w:eastAsiaTheme="minorEastAsia"/>
          <w:sz w:val="24"/>
          <w:highlight w:val="none"/>
          <w:u w:val="single"/>
          <w:lang w:val="en-US" w:eastAsia="zh-CN"/>
        </w:rPr>
        <w:t xml:space="preserve">      </w:t>
      </w:r>
    </w:p>
    <w:p w14:paraId="29851855">
      <w:pPr>
        <w:spacing w:before="120" w:line="480" w:lineRule="auto"/>
        <w:ind w:left="960"/>
        <w:rPr>
          <w:rFonts w:ascii="宋体" w:hAnsi="宋体" w:eastAsia="宋体"/>
          <w:sz w:val="24"/>
          <w:highlight w:val="none"/>
        </w:rPr>
      </w:pPr>
      <w:r>
        <w:rPr>
          <w:rFonts w:hint="eastAsia" w:ascii="宋体" w:hAnsi="宋体" w:eastAsia="宋体"/>
          <w:sz w:val="24"/>
          <w:highlight w:val="none"/>
        </w:rPr>
        <w:t>项目编号：</w:t>
      </w:r>
      <w:r>
        <w:rPr>
          <w:rFonts w:hint="eastAsia" w:asciiTheme="minorEastAsia" w:hAnsiTheme="minorEastAsia" w:eastAsiaTheme="minorEastAsia"/>
          <w:sz w:val="24"/>
          <w:highlight w:val="none"/>
          <w:u w:val="single"/>
          <w:lang w:val="en-US" w:eastAsia="zh-CN"/>
        </w:rPr>
        <w:t xml:space="preserve">      </w:t>
      </w:r>
    </w:p>
    <w:p w14:paraId="1769B46E">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甲方（采购人）：</w:t>
      </w:r>
      <w:r>
        <w:rPr>
          <w:rFonts w:hint="eastAsia" w:ascii="宋体" w:hAnsi="宋体" w:eastAsia="宋体"/>
          <w:sz w:val="24"/>
          <w:highlight w:val="none"/>
          <w:u w:val="single"/>
        </w:rPr>
        <w:t xml:space="preserve">                              </w:t>
      </w:r>
    </w:p>
    <w:p w14:paraId="5DC665B6">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乙方（成交供应商）：</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76746C55">
      <w:pPr>
        <w:spacing w:before="120" w:line="480" w:lineRule="auto"/>
        <w:ind w:firstLine="960" w:firstLineChars="400"/>
        <w:rPr>
          <w:rFonts w:ascii="宋体" w:hAnsi="宋体" w:eastAsia="宋体"/>
          <w:sz w:val="24"/>
          <w:highlight w:val="none"/>
          <w:u w:val="single"/>
        </w:rPr>
      </w:pPr>
      <w:r>
        <w:rPr>
          <w:rFonts w:hint="eastAsia" w:ascii="宋体" w:hAnsi="宋体" w:eastAsia="宋体"/>
          <w:sz w:val="24"/>
          <w:highlight w:val="none"/>
        </w:rPr>
        <w:t>签订地：</w:t>
      </w:r>
      <w:r>
        <w:rPr>
          <w:rFonts w:hint="eastAsia" w:ascii="宋体" w:hAnsi="宋体" w:eastAsia="宋体"/>
          <w:sz w:val="24"/>
          <w:highlight w:val="none"/>
          <w:u w:val="single"/>
        </w:rPr>
        <w:t xml:space="preserve">                                     </w:t>
      </w:r>
    </w:p>
    <w:p w14:paraId="2D367E8B">
      <w:pPr>
        <w:spacing w:before="120" w:line="480" w:lineRule="auto"/>
        <w:ind w:firstLine="960" w:firstLineChars="400"/>
        <w:rPr>
          <w:rFonts w:ascii="宋体" w:hAnsi="宋体" w:eastAsia="宋体"/>
          <w:sz w:val="24"/>
          <w:highlight w:val="none"/>
        </w:rPr>
      </w:pPr>
      <w:r>
        <w:rPr>
          <w:rFonts w:hint="eastAsia" w:ascii="宋体" w:hAnsi="宋体" w:eastAsia="宋体"/>
          <w:sz w:val="24"/>
          <w:highlight w:val="none"/>
        </w:rPr>
        <w:t>签订日期：</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061868F0">
      <w:pPr>
        <w:widowControl/>
        <w:jc w:val="left"/>
        <w:rPr>
          <w:rFonts w:ascii="宋体" w:hAnsi="宋体" w:eastAsia="宋体"/>
          <w:sz w:val="24"/>
          <w:highlight w:val="none"/>
        </w:rPr>
      </w:pPr>
      <w:r>
        <w:rPr>
          <w:rFonts w:ascii="宋体" w:hAnsi="宋体" w:eastAsia="宋体"/>
          <w:sz w:val="24"/>
          <w:highlight w:val="none"/>
        </w:rPr>
        <w:br w:type="page"/>
      </w:r>
    </w:p>
    <w:p w14:paraId="087B26B9">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u w:val="single"/>
          <w:lang w:val="en-US" w:eastAsia="zh-CN"/>
        </w:rPr>
        <w:t xml:space="preserve">      </w:t>
      </w:r>
      <w:r>
        <w:rPr>
          <w:rFonts w:hint="eastAsia" w:ascii="宋体" w:hAnsi="宋体" w:eastAsia="宋体"/>
          <w:sz w:val="24"/>
          <w:highlight w:val="none"/>
        </w:rPr>
        <w:t>（</w:t>
      </w:r>
      <w:r>
        <w:rPr>
          <w:rFonts w:hint="eastAsia" w:ascii="宋体" w:hAnsi="宋体" w:eastAsia="宋体"/>
          <w:sz w:val="24"/>
          <w:highlight w:val="none"/>
          <w:lang w:val="zh-CN"/>
        </w:rPr>
        <w:t>以下简称：甲方</w:t>
      </w:r>
      <w:r>
        <w:rPr>
          <w:rFonts w:hint="eastAsia" w:ascii="宋体" w:hAnsi="宋体" w:eastAsia="宋体"/>
          <w:sz w:val="24"/>
          <w:highlight w:val="none"/>
        </w:rPr>
        <w:t>）通过</w:t>
      </w:r>
      <w:r>
        <w:rPr>
          <w:rFonts w:hint="eastAsia" w:asciiTheme="minorEastAsia" w:hAnsiTheme="minorEastAsia" w:eastAsiaTheme="minorEastAsia"/>
          <w:sz w:val="24"/>
          <w:highlight w:val="none"/>
          <w:u w:val="single"/>
          <w:lang w:val="en-US" w:eastAsia="zh-CN"/>
        </w:rPr>
        <w:t xml:space="preserve">      </w:t>
      </w:r>
      <w:r>
        <w:rPr>
          <w:rFonts w:hint="eastAsia" w:ascii="宋体" w:hAnsi="宋体" w:eastAsia="宋体"/>
          <w:sz w:val="24"/>
          <w:highlight w:val="none"/>
        </w:rPr>
        <w:t>组织的</w:t>
      </w:r>
      <w:r>
        <w:rPr>
          <w:rFonts w:hint="eastAsia" w:ascii="宋体" w:hAnsi="宋体" w:eastAsia="宋体"/>
          <w:sz w:val="24"/>
          <w:highlight w:val="none"/>
          <w:u w:val="none"/>
        </w:rPr>
        <w:t>竞争性</w:t>
      </w:r>
      <w:r>
        <w:rPr>
          <w:rFonts w:hint="eastAsia" w:ascii="宋体" w:hAnsi="宋体"/>
          <w:sz w:val="24"/>
          <w:highlight w:val="none"/>
          <w:u w:val="none"/>
          <w:lang w:eastAsia="zh-CN"/>
        </w:rPr>
        <w:t>询价</w:t>
      </w:r>
      <w:r>
        <w:rPr>
          <w:rFonts w:hint="eastAsia" w:ascii="宋体" w:hAnsi="宋体" w:eastAsia="宋体"/>
          <w:sz w:val="24"/>
          <w:highlight w:val="none"/>
          <w:u w:val="none"/>
        </w:rPr>
        <w:t>方式采购活动，经</w:t>
      </w:r>
      <w:r>
        <w:rPr>
          <w:rFonts w:hint="eastAsia" w:ascii="宋体" w:hAnsi="宋体"/>
          <w:sz w:val="24"/>
          <w:highlight w:val="none"/>
          <w:u w:val="none"/>
          <w:lang w:eastAsia="zh-CN"/>
        </w:rPr>
        <w:t>询价</w:t>
      </w:r>
      <w:r>
        <w:rPr>
          <w:rFonts w:hint="eastAsia" w:ascii="宋体" w:hAnsi="宋体" w:eastAsia="宋体"/>
          <w:sz w:val="24"/>
          <w:highlight w:val="none"/>
          <w:u w:val="none"/>
        </w:rPr>
        <w:t>小组评</w:t>
      </w:r>
      <w:r>
        <w:rPr>
          <w:rFonts w:hint="eastAsia" w:ascii="宋体" w:hAnsi="宋体" w:eastAsia="宋体"/>
          <w:sz w:val="24"/>
          <w:highlight w:val="none"/>
        </w:rPr>
        <w:t>定，</w:t>
      </w:r>
      <w:r>
        <w:rPr>
          <w:rFonts w:hint="eastAsia" w:asciiTheme="minorEastAsia" w:hAnsiTheme="minorEastAsia" w:eastAsiaTheme="minorEastAsia"/>
          <w:sz w:val="24"/>
          <w:highlight w:val="none"/>
          <w:u w:val="single"/>
          <w:lang w:val="en-US" w:eastAsia="zh-CN"/>
        </w:rPr>
        <w:t xml:space="preserve">      </w:t>
      </w:r>
      <w:r>
        <w:rPr>
          <w:rFonts w:hint="eastAsia" w:ascii="宋体" w:hAnsi="宋体" w:eastAsia="宋体"/>
          <w:sz w:val="24"/>
          <w:highlight w:val="none"/>
        </w:rPr>
        <w:t>（</w:t>
      </w:r>
      <w:r>
        <w:rPr>
          <w:rFonts w:hint="eastAsia" w:ascii="宋体" w:hAnsi="宋体" w:eastAsia="宋体"/>
          <w:sz w:val="24"/>
          <w:highlight w:val="none"/>
          <w:lang w:val="zh-CN"/>
        </w:rPr>
        <w:t>以下简称：乙方</w:t>
      </w:r>
      <w:r>
        <w:rPr>
          <w:rFonts w:hint="eastAsia" w:ascii="宋体" w:hAnsi="宋体" w:eastAsia="宋体"/>
          <w:sz w:val="24"/>
          <w:highlight w:val="none"/>
        </w:rPr>
        <w:t>）为本项目成交供应商，现按照采购文件确定的事项签订本合同。</w:t>
      </w:r>
    </w:p>
    <w:p w14:paraId="40A7093D">
      <w:pPr>
        <w:spacing w:line="360" w:lineRule="auto"/>
        <w:ind w:firstLine="435"/>
        <w:rPr>
          <w:rFonts w:ascii="宋体" w:hAnsi="宋体" w:eastAsia="宋体"/>
          <w:sz w:val="24"/>
          <w:highlight w:val="none"/>
          <w:lang w:val="zh-CN"/>
        </w:rPr>
      </w:pPr>
      <w:r>
        <w:rPr>
          <w:rFonts w:hint="eastAsia" w:ascii="宋体" w:hAnsi="宋体" w:eastAsia="宋体"/>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0A8434E">
      <w:pPr>
        <w:spacing w:line="360" w:lineRule="auto"/>
        <w:ind w:firstLine="437"/>
        <w:outlineLvl w:val="2"/>
        <w:rPr>
          <w:rFonts w:ascii="宋体" w:hAnsi="宋体" w:eastAsia="宋体"/>
          <w:b/>
          <w:bCs/>
          <w:sz w:val="24"/>
          <w:highlight w:val="none"/>
          <w:lang w:val="zh-CN"/>
        </w:rPr>
      </w:pPr>
      <w:bookmarkStart w:id="99" w:name="_Toc3029"/>
      <w:bookmarkStart w:id="100" w:name="_Toc24059"/>
      <w:bookmarkStart w:id="101" w:name="_Toc2232"/>
      <w:r>
        <w:rPr>
          <w:rFonts w:hint="eastAsia" w:ascii="宋体" w:hAnsi="宋体" w:eastAsia="宋体"/>
          <w:b/>
          <w:bCs/>
          <w:sz w:val="24"/>
          <w:highlight w:val="none"/>
          <w:lang w:val="zh-CN"/>
        </w:rPr>
        <w:t>1.1</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合同组成部分</w:t>
      </w:r>
      <w:bookmarkEnd w:id="99"/>
      <w:bookmarkEnd w:id="100"/>
      <w:bookmarkEnd w:id="101"/>
    </w:p>
    <w:p w14:paraId="12497E74">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0A96B93">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1.1.1本合同及其补充合同、变更协议；</w:t>
      </w:r>
    </w:p>
    <w:p w14:paraId="59C6333C">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1.1.2成交通知书；</w:t>
      </w:r>
    </w:p>
    <w:p w14:paraId="74F91880">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1.1.3响应文件（含澄清或者说明文件）；</w:t>
      </w:r>
    </w:p>
    <w:p w14:paraId="3EE5636E">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1.1.4</w:t>
      </w:r>
      <w:r>
        <w:rPr>
          <w:rFonts w:hint="eastAsia" w:ascii="宋体" w:hAnsi="宋体"/>
          <w:sz w:val="24"/>
          <w:highlight w:val="none"/>
          <w:lang w:val="zh-CN"/>
        </w:rPr>
        <w:t>询价</w:t>
      </w:r>
      <w:r>
        <w:rPr>
          <w:rFonts w:hint="eastAsia" w:ascii="宋体" w:hAnsi="宋体" w:eastAsia="宋体"/>
          <w:sz w:val="24"/>
          <w:highlight w:val="none"/>
          <w:lang w:val="zh-CN"/>
        </w:rPr>
        <w:t>文件（含澄清或者修改文件）；</w:t>
      </w:r>
    </w:p>
    <w:p w14:paraId="7FD77AE2">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1.1.5其他相关采购文件。</w:t>
      </w:r>
    </w:p>
    <w:p w14:paraId="282D4E9C">
      <w:pPr>
        <w:spacing w:line="360" w:lineRule="auto"/>
        <w:ind w:firstLine="437"/>
        <w:outlineLvl w:val="2"/>
        <w:rPr>
          <w:rFonts w:ascii="宋体" w:hAnsi="宋体" w:eastAsia="宋体"/>
          <w:b/>
          <w:bCs/>
          <w:sz w:val="24"/>
          <w:highlight w:val="none"/>
          <w:lang w:val="zh-CN"/>
        </w:rPr>
      </w:pPr>
      <w:bookmarkStart w:id="102" w:name="_Toc6773"/>
      <w:bookmarkStart w:id="103" w:name="_Toc18585"/>
      <w:bookmarkStart w:id="104" w:name="_Toc2918"/>
      <w:bookmarkStart w:id="105" w:name="_Toc22185"/>
      <w:bookmarkStart w:id="106" w:name="_Toc6311"/>
      <w:r>
        <w:rPr>
          <w:rFonts w:hint="eastAsia" w:ascii="宋体" w:hAnsi="宋体" w:eastAsia="宋体"/>
          <w:b/>
          <w:bCs/>
          <w:sz w:val="24"/>
          <w:highlight w:val="none"/>
          <w:lang w:val="zh-CN"/>
        </w:rPr>
        <w:t xml:space="preserve">1.2 </w:t>
      </w:r>
      <w:bookmarkEnd w:id="102"/>
      <w:bookmarkEnd w:id="103"/>
      <w:bookmarkEnd w:id="104"/>
      <w:bookmarkEnd w:id="105"/>
      <w:bookmarkEnd w:id="106"/>
      <w:r>
        <w:rPr>
          <w:rFonts w:hint="eastAsia" w:ascii="宋体" w:hAnsi="宋体" w:eastAsia="宋体"/>
          <w:b/>
          <w:bCs/>
          <w:sz w:val="24"/>
          <w:highlight w:val="none"/>
          <w:lang w:val="zh-CN"/>
        </w:rPr>
        <w:t>服务</w:t>
      </w:r>
    </w:p>
    <w:p w14:paraId="6CBBE696">
      <w:pPr>
        <w:spacing w:line="360" w:lineRule="auto"/>
        <w:ind w:firstLine="435"/>
        <w:rPr>
          <w:rFonts w:ascii="宋体" w:hAnsi="宋体" w:eastAsia="宋体"/>
          <w:sz w:val="24"/>
          <w:highlight w:val="none"/>
          <w:u w:val="single"/>
        </w:rPr>
      </w:pPr>
      <w:r>
        <w:rPr>
          <w:rFonts w:hint="eastAsia" w:ascii="宋体" w:hAnsi="宋体" w:eastAsia="宋体"/>
          <w:sz w:val="24"/>
          <w:highlight w:val="none"/>
        </w:rPr>
        <w:t>1.2.1服务</w:t>
      </w:r>
      <w:r>
        <w:rPr>
          <w:rFonts w:ascii="宋体" w:hAnsi="宋体" w:eastAsia="宋体"/>
          <w:sz w:val="24"/>
          <w:highlight w:val="none"/>
        </w:rPr>
        <w:t>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683BE00">
      <w:pPr>
        <w:spacing w:line="360" w:lineRule="auto"/>
        <w:ind w:firstLine="435"/>
        <w:rPr>
          <w:rFonts w:ascii="宋体" w:hAnsi="宋体" w:eastAsia="宋体"/>
          <w:sz w:val="24"/>
          <w:highlight w:val="none"/>
          <w:u w:val="single"/>
        </w:rPr>
      </w:pPr>
      <w:r>
        <w:rPr>
          <w:rFonts w:hint="eastAsia" w:ascii="宋体" w:hAnsi="宋体" w:eastAsia="宋体"/>
          <w:sz w:val="24"/>
          <w:highlight w:val="none"/>
        </w:rPr>
        <w:t>1.2.2服务内容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83EAEDB">
      <w:pPr>
        <w:spacing w:line="360" w:lineRule="auto"/>
        <w:ind w:firstLine="435"/>
        <w:rPr>
          <w:rFonts w:ascii="宋体" w:hAnsi="宋体" w:eastAsia="宋体"/>
          <w:sz w:val="24"/>
          <w:highlight w:val="none"/>
        </w:rPr>
      </w:pPr>
      <w:r>
        <w:rPr>
          <w:rFonts w:hint="eastAsia" w:ascii="宋体" w:hAnsi="宋体" w:eastAsia="宋体"/>
          <w:sz w:val="24"/>
          <w:highlight w:val="none"/>
        </w:rPr>
        <w:t>1.2.3服务质量：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1A4D64AF">
      <w:pPr>
        <w:spacing w:line="360" w:lineRule="auto"/>
        <w:ind w:firstLine="437"/>
        <w:outlineLvl w:val="2"/>
        <w:rPr>
          <w:rFonts w:ascii="宋体" w:hAnsi="宋体" w:eastAsia="宋体"/>
          <w:b/>
          <w:bCs/>
          <w:sz w:val="24"/>
          <w:highlight w:val="none"/>
          <w:lang w:val="zh-CN"/>
        </w:rPr>
      </w:pPr>
      <w:bookmarkStart w:id="107" w:name="_Toc21551"/>
      <w:bookmarkStart w:id="108" w:name="_Toc23292"/>
      <w:bookmarkStart w:id="109" w:name="_Toc21631"/>
      <w:r>
        <w:rPr>
          <w:rFonts w:hint="eastAsia" w:ascii="宋体" w:hAnsi="宋体" w:eastAsia="宋体"/>
          <w:b/>
          <w:bCs/>
          <w:sz w:val="24"/>
          <w:highlight w:val="none"/>
          <w:lang w:val="zh-CN"/>
        </w:rPr>
        <w:t>1.</w:t>
      </w:r>
      <w:r>
        <w:rPr>
          <w:rFonts w:ascii="宋体" w:hAnsi="宋体" w:eastAsia="宋体"/>
          <w:b/>
          <w:bCs/>
          <w:sz w:val="24"/>
          <w:highlight w:val="none"/>
          <w:lang w:val="zh-CN"/>
        </w:rPr>
        <w:t xml:space="preserve">3 </w:t>
      </w:r>
      <w:r>
        <w:rPr>
          <w:rFonts w:hint="eastAsia" w:ascii="宋体" w:hAnsi="宋体" w:eastAsia="宋体"/>
          <w:b/>
          <w:bCs/>
          <w:sz w:val="24"/>
          <w:highlight w:val="none"/>
          <w:lang w:val="zh-CN"/>
        </w:rPr>
        <w:t>价款</w:t>
      </w:r>
      <w:bookmarkEnd w:id="107"/>
      <w:bookmarkEnd w:id="108"/>
      <w:bookmarkEnd w:id="109"/>
    </w:p>
    <w:p w14:paraId="72BB3348">
      <w:pPr>
        <w:spacing w:line="360" w:lineRule="auto"/>
        <w:ind w:firstLine="435"/>
        <w:rPr>
          <w:rFonts w:ascii="宋体" w:hAnsi="宋体" w:eastAsia="宋体"/>
          <w:sz w:val="24"/>
          <w:highlight w:val="none"/>
        </w:rPr>
      </w:pPr>
      <w:r>
        <w:rPr>
          <w:rFonts w:ascii="宋体" w:hAnsi="宋体" w:eastAsia="宋体"/>
          <w:sz w:val="24"/>
          <w:highlight w:val="none"/>
        </w:rPr>
        <w:t>本合同总价为</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ascii="宋体" w:hAnsi="宋体" w:eastAsia="宋体"/>
          <w:sz w:val="24"/>
          <w:highlight w:val="none"/>
        </w:rPr>
        <w:t>元</w:t>
      </w:r>
      <w:r>
        <w:rPr>
          <w:rFonts w:hint="eastAsia" w:ascii="宋体" w:hAnsi="宋体" w:eastAsia="宋体"/>
          <w:sz w:val="24"/>
          <w:highlight w:val="none"/>
        </w:rPr>
        <w:t>（大写：人民币</w:t>
      </w:r>
      <w:r>
        <w:rPr>
          <w:rFonts w:hint="eastAsia" w:ascii="宋体" w:hAnsi="宋体" w:eastAsia="宋体"/>
          <w:sz w:val="24"/>
          <w:highlight w:val="none"/>
          <w:u w:val="single"/>
        </w:rPr>
        <w:t xml:space="preserve">                 </w:t>
      </w:r>
      <w:r>
        <w:rPr>
          <w:rFonts w:hint="eastAsia" w:ascii="宋体" w:hAnsi="宋体" w:eastAsia="宋体"/>
          <w:sz w:val="24"/>
          <w:highlight w:val="none"/>
        </w:rPr>
        <w:t>元）</w:t>
      </w:r>
      <w:r>
        <w:rPr>
          <w:rFonts w:ascii="宋体" w:hAnsi="宋体" w:eastAsia="宋体"/>
          <w:sz w:val="24"/>
          <w:highlight w:val="none"/>
        </w:rPr>
        <w:t>。</w:t>
      </w:r>
    </w:p>
    <w:p w14:paraId="4E2157CA">
      <w:pPr>
        <w:spacing w:line="360" w:lineRule="auto"/>
        <w:ind w:firstLine="435"/>
        <w:rPr>
          <w:rFonts w:ascii="宋体" w:hAnsi="宋体" w:eastAsia="宋体"/>
          <w:sz w:val="24"/>
          <w:highlight w:val="none"/>
          <w:u w:val="single"/>
        </w:rPr>
      </w:pPr>
      <w:r>
        <w:rPr>
          <w:rFonts w:ascii="宋体" w:hAnsi="宋体" w:eastAsia="宋体"/>
          <w:sz w:val="24"/>
          <w:highlight w:val="none"/>
        </w:rPr>
        <w:t>分项价格：</w:t>
      </w:r>
    </w:p>
    <w:tbl>
      <w:tblPr>
        <w:tblStyle w:val="61"/>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4732"/>
        <w:gridCol w:w="13"/>
        <w:gridCol w:w="3536"/>
        <w:gridCol w:w="14"/>
      </w:tblGrid>
      <w:tr w14:paraId="74CC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69" w:hRule="atLeast"/>
          <w:jc w:val="center"/>
        </w:trPr>
        <w:tc>
          <w:tcPr>
            <w:tcW w:w="1050" w:type="dxa"/>
            <w:vAlign w:val="center"/>
          </w:tcPr>
          <w:p w14:paraId="312850D4">
            <w:pPr>
              <w:jc w:val="center"/>
              <w:rPr>
                <w:rFonts w:ascii="宋体" w:hAnsi="宋体" w:eastAsia="宋体"/>
                <w:sz w:val="24"/>
                <w:highlight w:val="none"/>
                <w:lang w:val="zh-CN"/>
              </w:rPr>
            </w:pPr>
            <w:r>
              <w:rPr>
                <w:rFonts w:ascii="宋体" w:hAnsi="宋体" w:eastAsia="宋体"/>
                <w:sz w:val="24"/>
                <w:highlight w:val="none"/>
                <w:lang w:val="zh-CN"/>
              </w:rPr>
              <w:t>序号</w:t>
            </w:r>
          </w:p>
        </w:tc>
        <w:tc>
          <w:tcPr>
            <w:tcW w:w="4732" w:type="dxa"/>
            <w:vAlign w:val="center"/>
          </w:tcPr>
          <w:p w14:paraId="32948E0A">
            <w:pPr>
              <w:pStyle w:val="401"/>
              <w:ind w:firstLine="200"/>
              <w:jc w:val="center"/>
              <w:rPr>
                <w:rFonts w:ascii="宋体" w:hAnsi="宋体" w:eastAsia="宋体"/>
                <w:sz w:val="24"/>
                <w:szCs w:val="24"/>
                <w:highlight w:val="none"/>
              </w:rPr>
            </w:pPr>
            <w:r>
              <w:rPr>
                <w:rFonts w:hint="eastAsia" w:ascii="宋体" w:hAnsi="宋体" w:eastAsia="宋体"/>
                <w:sz w:val="24"/>
                <w:szCs w:val="24"/>
                <w:highlight w:val="none"/>
              </w:rPr>
              <w:t>分项名称</w:t>
            </w:r>
          </w:p>
        </w:tc>
        <w:tc>
          <w:tcPr>
            <w:tcW w:w="3549" w:type="dxa"/>
            <w:gridSpan w:val="2"/>
            <w:vAlign w:val="center"/>
          </w:tcPr>
          <w:p w14:paraId="2779AC2D">
            <w:pPr>
              <w:pStyle w:val="401"/>
              <w:jc w:val="center"/>
              <w:rPr>
                <w:rFonts w:ascii="宋体" w:hAnsi="宋体" w:eastAsia="宋体"/>
                <w:sz w:val="24"/>
                <w:szCs w:val="24"/>
                <w:highlight w:val="none"/>
              </w:rPr>
            </w:pPr>
            <w:r>
              <w:rPr>
                <w:rFonts w:ascii="宋体" w:hAnsi="宋体" w:eastAsia="宋体"/>
                <w:sz w:val="24"/>
                <w:szCs w:val="24"/>
                <w:highlight w:val="none"/>
              </w:rPr>
              <w:t>分项价格</w:t>
            </w:r>
          </w:p>
        </w:tc>
      </w:tr>
      <w:tr w14:paraId="7F17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69" w:hRule="atLeast"/>
          <w:jc w:val="center"/>
        </w:trPr>
        <w:tc>
          <w:tcPr>
            <w:tcW w:w="1050" w:type="dxa"/>
          </w:tcPr>
          <w:p w14:paraId="54B64967">
            <w:pPr>
              <w:jc w:val="center"/>
              <w:rPr>
                <w:rFonts w:ascii="宋体" w:hAnsi="宋体" w:eastAsia="宋体"/>
                <w:sz w:val="24"/>
                <w:highlight w:val="none"/>
                <w:lang w:val="zh-CN"/>
              </w:rPr>
            </w:pPr>
            <w:r>
              <w:rPr>
                <w:rFonts w:hint="eastAsia" w:ascii="宋体" w:hAnsi="宋体" w:eastAsia="宋体"/>
                <w:sz w:val="24"/>
                <w:highlight w:val="none"/>
                <w:lang w:val="zh-CN"/>
              </w:rPr>
              <w:t>1</w:t>
            </w:r>
          </w:p>
        </w:tc>
        <w:tc>
          <w:tcPr>
            <w:tcW w:w="4732" w:type="dxa"/>
            <w:vAlign w:val="center"/>
          </w:tcPr>
          <w:p w14:paraId="6BE22CEB">
            <w:pPr>
              <w:pStyle w:val="401"/>
              <w:ind w:firstLine="200"/>
              <w:jc w:val="center"/>
              <w:rPr>
                <w:rFonts w:ascii="宋体" w:hAnsi="宋体" w:eastAsia="宋体"/>
                <w:sz w:val="24"/>
                <w:szCs w:val="24"/>
                <w:highlight w:val="none"/>
              </w:rPr>
            </w:pPr>
          </w:p>
        </w:tc>
        <w:tc>
          <w:tcPr>
            <w:tcW w:w="3549" w:type="dxa"/>
            <w:gridSpan w:val="2"/>
            <w:vAlign w:val="center"/>
          </w:tcPr>
          <w:p w14:paraId="7B41CEF2">
            <w:pPr>
              <w:pStyle w:val="401"/>
              <w:ind w:firstLine="200"/>
              <w:jc w:val="center"/>
              <w:rPr>
                <w:rFonts w:ascii="宋体" w:hAnsi="宋体" w:eastAsia="宋体"/>
                <w:sz w:val="24"/>
                <w:szCs w:val="24"/>
                <w:highlight w:val="none"/>
              </w:rPr>
            </w:pPr>
          </w:p>
        </w:tc>
      </w:tr>
      <w:tr w14:paraId="4300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69" w:hRule="atLeast"/>
          <w:jc w:val="center"/>
        </w:trPr>
        <w:tc>
          <w:tcPr>
            <w:tcW w:w="1050" w:type="dxa"/>
          </w:tcPr>
          <w:p w14:paraId="28A2341D">
            <w:pPr>
              <w:jc w:val="center"/>
              <w:rPr>
                <w:rFonts w:ascii="宋体" w:hAnsi="宋体" w:eastAsia="宋体"/>
                <w:sz w:val="24"/>
                <w:highlight w:val="none"/>
                <w:lang w:val="zh-CN"/>
              </w:rPr>
            </w:pPr>
            <w:r>
              <w:rPr>
                <w:rFonts w:hint="eastAsia" w:ascii="宋体" w:hAnsi="宋体" w:eastAsia="宋体"/>
                <w:sz w:val="24"/>
                <w:highlight w:val="none"/>
                <w:lang w:val="zh-CN"/>
              </w:rPr>
              <w:t>2</w:t>
            </w:r>
          </w:p>
        </w:tc>
        <w:tc>
          <w:tcPr>
            <w:tcW w:w="4732" w:type="dxa"/>
            <w:vAlign w:val="center"/>
          </w:tcPr>
          <w:p w14:paraId="14F59CDE">
            <w:pPr>
              <w:pStyle w:val="401"/>
              <w:ind w:firstLine="200"/>
              <w:jc w:val="center"/>
              <w:rPr>
                <w:rFonts w:ascii="宋体" w:hAnsi="宋体" w:eastAsia="宋体"/>
                <w:sz w:val="24"/>
                <w:szCs w:val="24"/>
                <w:highlight w:val="none"/>
              </w:rPr>
            </w:pPr>
          </w:p>
        </w:tc>
        <w:tc>
          <w:tcPr>
            <w:tcW w:w="3549" w:type="dxa"/>
            <w:gridSpan w:val="2"/>
            <w:vAlign w:val="center"/>
          </w:tcPr>
          <w:p w14:paraId="0ADF8F5E">
            <w:pPr>
              <w:pStyle w:val="401"/>
              <w:ind w:firstLine="200"/>
              <w:jc w:val="center"/>
              <w:rPr>
                <w:rFonts w:ascii="宋体" w:hAnsi="宋体" w:eastAsia="宋体"/>
                <w:sz w:val="24"/>
                <w:szCs w:val="24"/>
                <w:highlight w:val="none"/>
              </w:rPr>
            </w:pPr>
          </w:p>
        </w:tc>
      </w:tr>
      <w:tr w14:paraId="0125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69" w:hRule="atLeast"/>
          <w:jc w:val="center"/>
        </w:trPr>
        <w:tc>
          <w:tcPr>
            <w:tcW w:w="1050" w:type="dxa"/>
          </w:tcPr>
          <w:p w14:paraId="433F633E">
            <w:pPr>
              <w:jc w:val="center"/>
              <w:rPr>
                <w:rFonts w:ascii="宋体" w:hAnsi="宋体" w:eastAsia="宋体"/>
                <w:sz w:val="24"/>
                <w:highlight w:val="none"/>
                <w:lang w:val="zh-CN"/>
              </w:rPr>
            </w:pPr>
            <w:r>
              <w:rPr>
                <w:rFonts w:ascii="宋体" w:hAnsi="宋体" w:eastAsia="宋体"/>
                <w:sz w:val="24"/>
                <w:highlight w:val="none"/>
                <w:lang w:val="zh-CN"/>
              </w:rPr>
              <w:t>3</w:t>
            </w:r>
          </w:p>
        </w:tc>
        <w:tc>
          <w:tcPr>
            <w:tcW w:w="4732" w:type="dxa"/>
            <w:vAlign w:val="center"/>
          </w:tcPr>
          <w:p w14:paraId="62A07329">
            <w:pPr>
              <w:pStyle w:val="401"/>
              <w:ind w:firstLine="200"/>
              <w:jc w:val="center"/>
              <w:rPr>
                <w:rFonts w:ascii="宋体" w:hAnsi="宋体" w:eastAsia="宋体"/>
                <w:sz w:val="24"/>
                <w:szCs w:val="24"/>
                <w:highlight w:val="none"/>
              </w:rPr>
            </w:pPr>
          </w:p>
        </w:tc>
        <w:tc>
          <w:tcPr>
            <w:tcW w:w="3549" w:type="dxa"/>
            <w:gridSpan w:val="2"/>
            <w:vAlign w:val="center"/>
          </w:tcPr>
          <w:p w14:paraId="506091BE">
            <w:pPr>
              <w:pStyle w:val="401"/>
              <w:ind w:firstLine="200"/>
              <w:jc w:val="center"/>
              <w:rPr>
                <w:rFonts w:ascii="宋体" w:hAnsi="宋体" w:eastAsia="宋体"/>
                <w:sz w:val="24"/>
                <w:szCs w:val="24"/>
                <w:highlight w:val="none"/>
              </w:rPr>
            </w:pPr>
          </w:p>
        </w:tc>
      </w:tr>
      <w:tr w14:paraId="31C1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69" w:hRule="atLeast"/>
          <w:jc w:val="center"/>
        </w:trPr>
        <w:tc>
          <w:tcPr>
            <w:tcW w:w="1050" w:type="dxa"/>
          </w:tcPr>
          <w:p w14:paraId="08B91C9F">
            <w:pPr>
              <w:jc w:val="center"/>
              <w:rPr>
                <w:rFonts w:ascii="宋体" w:hAnsi="宋体" w:eastAsia="宋体"/>
                <w:sz w:val="24"/>
                <w:highlight w:val="none"/>
                <w:lang w:val="zh-CN"/>
              </w:rPr>
            </w:pPr>
            <w:r>
              <w:rPr>
                <w:rFonts w:hint="eastAsia" w:ascii="宋体" w:hAnsi="宋体" w:eastAsia="宋体"/>
                <w:sz w:val="24"/>
                <w:highlight w:val="none"/>
                <w:lang w:val="zh-CN"/>
              </w:rPr>
              <w:t>……</w:t>
            </w:r>
          </w:p>
        </w:tc>
        <w:tc>
          <w:tcPr>
            <w:tcW w:w="4732" w:type="dxa"/>
            <w:vAlign w:val="center"/>
          </w:tcPr>
          <w:p w14:paraId="415BA0CF">
            <w:pPr>
              <w:pStyle w:val="401"/>
              <w:ind w:firstLine="200"/>
              <w:jc w:val="center"/>
              <w:rPr>
                <w:rFonts w:ascii="宋体" w:hAnsi="宋体" w:eastAsia="宋体"/>
                <w:sz w:val="24"/>
                <w:szCs w:val="24"/>
                <w:highlight w:val="none"/>
              </w:rPr>
            </w:pPr>
          </w:p>
        </w:tc>
        <w:tc>
          <w:tcPr>
            <w:tcW w:w="3549" w:type="dxa"/>
            <w:gridSpan w:val="2"/>
            <w:vAlign w:val="center"/>
          </w:tcPr>
          <w:p w14:paraId="081C7A6F">
            <w:pPr>
              <w:pStyle w:val="401"/>
              <w:ind w:firstLine="200"/>
              <w:jc w:val="center"/>
              <w:rPr>
                <w:rFonts w:ascii="宋体" w:hAnsi="宋体" w:eastAsia="宋体"/>
                <w:sz w:val="24"/>
                <w:szCs w:val="24"/>
                <w:highlight w:val="none"/>
              </w:rPr>
            </w:pPr>
          </w:p>
        </w:tc>
      </w:tr>
      <w:tr w14:paraId="5E40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95" w:type="dxa"/>
            <w:gridSpan w:val="3"/>
            <w:vAlign w:val="center"/>
          </w:tcPr>
          <w:p w14:paraId="3A1D72A9">
            <w:pPr>
              <w:pStyle w:val="401"/>
              <w:ind w:firstLine="200"/>
              <w:jc w:val="center"/>
              <w:rPr>
                <w:rFonts w:ascii="宋体" w:hAnsi="宋体" w:eastAsia="宋体"/>
                <w:sz w:val="24"/>
                <w:szCs w:val="24"/>
                <w:highlight w:val="none"/>
              </w:rPr>
            </w:pPr>
            <w:r>
              <w:rPr>
                <w:rFonts w:hint="eastAsia" w:ascii="宋体" w:hAnsi="宋体" w:eastAsia="宋体"/>
                <w:sz w:val="24"/>
                <w:szCs w:val="24"/>
                <w:highlight w:val="none"/>
              </w:rPr>
              <w:t>总价</w:t>
            </w:r>
          </w:p>
        </w:tc>
        <w:tc>
          <w:tcPr>
            <w:tcW w:w="3550" w:type="dxa"/>
            <w:gridSpan w:val="2"/>
            <w:vAlign w:val="center"/>
          </w:tcPr>
          <w:p w14:paraId="7D54660B">
            <w:pPr>
              <w:pStyle w:val="401"/>
              <w:ind w:firstLine="200"/>
              <w:jc w:val="center"/>
              <w:rPr>
                <w:rFonts w:ascii="宋体" w:hAnsi="宋体" w:eastAsia="宋体"/>
                <w:sz w:val="24"/>
                <w:szCs w:val="24"/>
                <w:highlight w:val="none"/>
              </w:rPr>
            </w:pPr>
          </w:p>
        </w:tc>
      </w:tr>
    </w:tbl>
    <w:p w14:paraId="2C965B73">
      <w:pPr>
        <w:spacing w:line="360" w:lineRule="auto"/>
        <w:ind w:firstLine="437"/>
        <w:outlineLvl w:val="2"/>
        <w:rPr>
          <w:rFonts w:ascii="宋体" w:hAnsi="宋体" w:eastAsia="宋体"/>
          <w:b/>
          <w:bCs/>
          <w:sz w:val="24"/>
          <w:highlight w:val="none"/>
          <w:lang w:val="zh-CN"/>
        </w:rPr>
      </w:pPr>
      <w:bookmarkStart w:id="110" w:name="_Toc10340"/>
      <w:bookmarkStart w:id="111" w:name="_Toc1814"/>
      <w:bookmarkStart w:id="112" w:name="_Toc22618"/>
      <w:r>
        <w:rPr>
          <w:rFonts w:hint="eastAsia" w:ascii="宋体" w:hAnsi="宋体" w:eastAsia="宋体"/>
          <w:b/>
          <w:bCs/>
          <w:sz w:val="24"/>
          <w:highlight w:val="none"/>
          <w:lang w:val="zh-CN"/>
        </w:rPr>
        <w:t>1.</w:t>
      </w:r>
      <w:r>
        <w:rPr>
          <w:rFonts w:ascii="宋体" w:hAnsi="宋体" w:eastAsia="宋体"/>
          <w:b/>
          <w:bCs/>
          <w:sz w:val="24"/>
          <w:highlight w:val="none"/>
          <w:lang w:val="zh-CN"/>
        </w:rPr>
        <w:t>4 付款方式和发票开具方式</w:t>
      </w:r>
      <w:bookmarkEnd w:id="110"/>
      <w:bookmarkEnd w:id="111"/>
      <w:bookmarkEnd w:id="112"/>
    </w:p>
    <w:p w14:paraId="20DA638D">
      <w:pPr>
        <w:spacing w:line="360" w:lineRule="auto"/>
        <w:ind w:firstLine="435"/>
        <w:rPr>
          <w:rFonts w:ascii="宋体" w:hAnsi="宋体" w:eastAsia="宋体"/>
          <w:sz w:val="24"/>
          <w:highlight w:val="none"/>
        </w:rPr>
      </w:pPr>
      <w:r>
        <w:rPr>
          <w:rFonts w:hint="eastAsia" w:ascii="宋体" w:hAnsi="宋体" w:eastAsia="宋体"/>
          <w:sz w:val="24"/>
          <w:highlight w:val="none"/>
        </w:rPr>
        <w:t>1.4.1</w:t>
      </w:r>
      <w:r>
        <w:rPr>
          <w:rFonts w:ascii="宋体" w:hAnsi="宋体" w:eastAsia="宋体"/>
          <w:sz w:val="24"/>
          <w:highlight w:val="none"/>
        </w:rPr>
        <w:t>付款方式：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C505CEA">
      <w:pPr>
        <w:spacing w:line="360" w:lineRule="auto"/>
        <w:ind w:firstLine="435"/>
        <w:rPr>
          <w:rFonts w:ascii="宋体" w:hAnsi="宋体" w:eastAsia="宋体"/>
          <w:sz w:val="24"/>
          <w:highlight w:val="none"/>
        </w:rPr>
      </w:pPr>
      <w:r>
        <w:rPr>
          <w:rFonts w:hint="eastAsia" w:ascii="宋体" w:hAnsi="宋体" w:eastAsia="宋体"/>
          <w:sz w:val="24"/>
          <w:highlight w:val="none"/>
        </w:rPr>
        <w:t>1.4.2发票开具方式：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554CA5A1">
      <w:pPr>
        <w:spacing w:line="360" w:lineRule="auto"/>
        <w:ind w:firstLine="437"/>
        <w:outlineLvl w:val="2"/>
        <w:rPr>
          <w:rFonts w:ascii="宋体" w:hAnsi="宋体" w:eastAsia="宋体"/>
          <w:b/>
          <w:bCs/>
          <w:sz w:val="24"/>
          <w:highlight w:val="none"/>
          <w:lang w:val="zh-CN"/>
        </w:rPr>
      </w:pPr>
      <w:bookmarkStart w:id="113" w:name="_Toc2846"/>
      <w:bookmarkStart w:id="114" w:name="_Toc32071"/>
      <w:bookmarkStart w:id="115" w:name="_Toc19304"/>
      <w:r>
        <w:rPr>
          <w:rFonts w:hint="eastAsia" w:ascii="宋体" w:hAnsi="宋体" w:eastAsia="宋体"/>
          <w:b/>
          <w:bCs/>
          <w:sz w:val="24"/>
          <w:highlight w:val="none"/>
          <w:lang w:val="zh-CN"/>
        </w:rPr>
        <w:t>1.</w:t>
      </w:r>
      <w:r>
        <w:rPr>
          <w:rFonts w:ascii="宋体" w:hAnsi="宋体" w:eastAsia="宋体"/>
          <w:b/>
          <w:bCs/>
          <w:sz w:val="24"/>
          <w:highlight w:val="none"/>
          <w:lang w:val="zh-CN"/>
        </w:rPr>
        <w:t xml:space="preserve">5 </w:t>
      </w:r>
      <w:r>
        <w:rPr>
          <w:rFonts w:hint="eastAsia" w:ascii="宋体" w:hAnsi="宋体" w:eastAsia="宋体"/>
          <w:b/>
          <w:bCs/>
          <w:sz w:val="24"/>
          <w:highlight w:val="none"/>
          <w:lang w:val="zh-CN"/>
        </w:rPr>
        <w:t>服务</w:t>
      </w:r>
      <w:r>
        <w:rPr>
          <w:rFonts w:ascii="宋体" w:hAnsi="宋体" w:eastAsia="宋体"/>
          <w:b/>
          <w:bCs/>
          <w:sz w:val="24"/>
          <w:highlight w:val="none"/>
          <w:lang w:val="zh-CN"/>
        </w:rPr>
        <w:t>期限</w:t>
      </w:r>
      <w:r>
        <w:rPr>
          <w:rFonts w:hint="eastAsia" w:ascii="宋体" w:hAnsi="宋体" w:eastAsia="宋体"/>
          <w:b/>
          <w:bCs/>
          <w:sz w:val="24"/>
          <w:highlight w:val="none"/>
          <w:lang w:val="zh-CN"/>
        </w:rPr>
        <w:t>、地点和方式</w:t>
      </w:r>
      <w:bookmarkEnd w:id="113"/>
      <w:bookmarkEnd w:id="114"/>
      <w:bookmarkEnd w:id="115"/>
    </w:p>
    <w:p w14:paraId="3E0A55B8">
      <w:pPr>
        <w:spacing w:line="360" w:lineRule="auto"/>
        <w:ind w:firstLine="435"/>
        <w:rPr>
          <w:rFonts w:ascii="宋体" w:hAnsi="宋体" w:eastAsia="宋体"/>
          <w:sz w:val="24"/>
          <w:highlight w:val="none"/>
          <w:u w:val="single"/>
        </w:rPr>
      </w:pPr>
      <w:r>
        <w:rPr>
          <w:rFonts w:hint="eastAsia" w:ascii="宋体" w:hAnsi="宋体" w:eastAsia="宋体"/>
          <w:sz w:val="24"/>
          <w:highlight w:val="none"/>
        </w:rPr>
        <w:t>1.5.1服务期限</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7904A70">
      <w:pPr>
        <w:spacing w:line="360" w:lineRule="auto"/>
        <w:ind w:firstLine="435"/>
        <w:rPr>
          <w:rFonts w:ascii="宋体" w:hAnsi="宋体" w:eastAsia="宋体"/>
          <w:sz w:val="24"/>
          <w:highlight w:val="none"/>
        </w:rPr>
      </w:pPr>
      <w:r>
        <w:rPr>
          <w:rFonts w:hint="eastAsia" w:ascii="宋体" w:hAnsi="宋体" w:eastAsia="宋体"/>
          <w:sz w:val="24"/>
          <w:highlight w:val="none"/>
        </w:rPr>
        <w:t>1.5.2服务地点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39021208">
      <w:pPr>
        <w:spacing w:line="360" w:lineRule="auto"/>
        <w:ind w:firstLine="435"/>
        <w:rPr>
          <w:rFonts w:ascii="宋体" w:hAnsi="宋体" w:eastAsia="宋体"/>
          <w:sz w:val="24"/>
          <w:highlight w:val="none"/>
        </w:rPr>
      </w:pPr>
      <w:r>
        <w:rPr>
          <w:rFonts w:hint="eastAsia" w:ascii="宋体" w:hAnsi="宋体" w:eastAsia="宋体"/>
          <w:sz w:val="24"/>
          <w:highlight w:val="none"/>
        </w:rPr>
        <w:t>1.5.3服务方式：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DA11681">
      <w:pPr>
        <w:spacing w:line="360" w:lineRule="auto"/>
        <w:ind w:firstLine="437"/>
        <w:outlineLvl w:val="2"/>
        <w:rPr>
          <w:rFonts w:ascii="宋体" w:hAnsi="宋体" w:eastAsia="宋体"/>
          <w:b/>
          <w:bCs/>
          <w:sz w:val="24"/>
          <w:highlight w:val="none"/>
          <w:lang w:val="zh-CN"/>
        </w:rPr>
      </w:pPr>
      <w:bookmarkStart w:id="116" w:name="_Toc27250"/>
      <w:bookmarkStart w:id="117" w:name="_Toc19554"/>
      <w:bookmarkStart w:id="118" w:name="_Toc21423"/>
      <w:r>
        <w:rPr>
          <w:rFonts w:hint="eastAsia" w:ascii="宋体" w:hAnsi="宋体" w:eastAsia="宋体"/>
          <w:b/>
          <w:bCs/>
          <w:sz w:val="24"/>
          <w:highlight w:val="none"/>
          <w:lang w:val="zh-CN"/>
        </w:rPr>
        <w:t>1.6 违约责任</w:t>
      </w:r>
      <w:bookmarkEnd w:id="116"/>
      <w:bookmarkEnd w:id="117"/>
      <w:bookmarkEnd w:id="118"/>
    </w:p>
    <w:p w14:paraId="7440A492">
      <w:pPr>
        <w:spacing w:line="360" w:lineRule="auto"/>
        <w:ind w:firstLine="435"/>
        <w:rPr>
          <w:rFonts w:ascii="宋体" w:hAnsi="宋体" w:eastAsia="宋体"/>
          <w:sz w:val="24"/>
          <w:highlight w:val="none"/>
        </w:rPr>
      </w:pPr>
      <w:r>
        <w:rPr>
          <w:rFonts w:hint="eastAsia" w:ascii="宋体" w:hAnsi="宋体" w:eastAsia="宋体"/>
          <w:sz w:val="24"/>
          <w:highlight w:val="none"/>
        </w:rPr>
        <w:t>1.6.1</w:t>
      </w:r>
      <w:r>
        <w:rPr>
          <w:rFonts w:ascii="宋体" w:hAnsi="宋体" w:eastAsia="宋体"/>
          <w:sz w:val="24"/>
          <w:highlight w:val="none"/>
        </w:rPr>
        <w:t>除不可抗力外，如果乙方没有按照本合同约定的期限</w:t>
      </w:r>
      <w:r>
        <w:rPr>
          <w:rFonts w:hint="eastAsia" w:ascii="宋体" w:hAnsi="宋体" w:eastAsia="宋体"/>
          <w:sz w:val="24"/>
          <w:highlight w:val="none"/>
        </w:rPr>
        <w:t>、</w:t>
      </w:r>
      <w:r>
        <w:rPr>
          <w:rFonts w:ascii="宋体" w:hAnsi="宋体" w:eastAsia="宋体"/>
          <w:sz w:val="24"/>
          <w:highlight w:val="none"/>
        </w:rPr>
        <w:t>地点和方式</w:t>
      </w:r>
      <w:r>
        <w:rPr>
          <w:rFonts w:hint="eastAsia" w:ascii="宋体" w:hAnsi="宋体" w:eastAsia="宋体"/>
          <w:sz w:val="24"/>
          <w:highlight w:val="none"/>
        </w:rPr>
        <w:t>履行</w:t>
      </w:r>
      <w:r>
        <w:rPr>
          <w:rFonts w:ascii="宋体" w:hAnsi="宋体" w:eastAsia="宋体"/>
          <w:sz w:val="24"/>
          <w:highlight w:val="none"/>
        </w:rPr>
        <w:t>，那么甲方可要求乙方支付违约金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履行</w:t>
      </w:r>
      <w:r>
        <w:rPr>
          <w:rFonts w:ascii="宋体" w:hAnsi="宋体" w:eastAsia="宋体"/>
          <w:sz w:val="24"/>
          <w:highlight w:val="none"/>
        </w:rPr>
        <w:t>一日的应提供而未</w:t>
      </w:r>
      <w:r>
        <w:rPr>
          <w:rFonts w:hint="eastAsia" w:ascii="宋体" w:hAnsi="宋体" w:eastAsia="宋体"/>
          <w:sz w:val="24"/>
          <w:highlight w:val="none"/>
        </w:rPr>
        <w:t>提供</w:t>
      </w:r>
      <w:r>
        <w:rPr>
          <w:rFonts w:ascii="宋体" w:hAnsi="宋体" w:eastAsia="宋体"/>
          <w:sz w:val="24"/>
          <w:highlight w:val="none"/>
        </w:rPr>
        <w:t>服务价格的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履行</w:t>
      </w:r>
      <w:r>
        <w:rPr>
          <w:rFonts w:ascii="宋体" w:hAnsi="宋体" w:eastAsia="宋体"/>
          <w:sz w:val="24"/>
          <w:highlight w:val="none"/>
        </w:rPr>
        <w:t>的违约金计算数额达到前述最高限额之日起</w:t>
      </w:r>
      <w:r>
        <w:rPr>
          <w:rFonts w:hint="eastAsia" w:ascii="宋体" w:hAnsi="宋体" w:eastAsia="宋体"/>
          <w:sz w:val="24"/>
          <w:highlight w:val="none"/>
        </w:rPr>
        <w:t>，</w:t>
      </w:r>
      <w:r>
        <w:rPr>
          <w:rFonts w:ascii="宋体" w:hAnsi="宋体" w:eastAsia="宋体"/>
          <w:sz w:val="24"/>
          <w:highlight w:val="none"/>
        </w:rPr>
        <w:t>甲方有权在要求乙方支付违约金的同时</w:t>
      </w:r>
      <w:r>
        <w:rPr>
          <w:rFonts w:hint="eastAsia" w:ascii="宋体" w:hAnsi="宋体" w:eastAsia="宋体"/>
          <w:sz w:val="24"/>
          <w:highlight w:val="none"/>
        </w:rPr>
        <w:t>，书面通知乙方</w:t>
      </w:r>
      <w:r>
        <w:rPr>
          <w:rFonts w:ascii="宋体" w:hAnsi="宋体" w:eastAsia="宋体"/>
          <w:sz w:val="24"/>
          <w:highlight w:val="none"/>
        </w:rPr>
        <w:t>解除本合同</w:t>
      </w:r>
      <w:r>
        <w:rPr>
          <w:rFonts w:hint="eastAsia" w:ascii="宋体" w:hAnsi="宋体" w:eastAsia="宋体"/>
          <w:sz w:val="24"/>
          <w:highlight w:val="none"/>
        </w:rPr>
        <w:t>；</w:t>
      </w:r>
    </w:p>
    <w:p w14:paraId="3C79514A">
      <w:pPr>
        <w:spacing w:line="360" w:lineRule="auto"/>
        <w:ind w:firstLine="435"/>
        <w:rPr>
          <w:rFonts w:ascii="宋体" w:hAnsi="宋体" w:eastAsia="宋体"/>
          <w:sz w:val="24"/>
          <w:highlight w:val="none"/>
        </w:rPr>
      </w:pPr>
      <w:r>
        <w:rPr>
          <w:rFonts w:hint="eastAsia" w:ascii="宋体" w:hAnsi="宋体" w:eastAsia="宋体"/>
          <w:sz w:val="24"/>
          <w:highlight w:val="none"/>
        </w:rPr>
        <w:t>1.6.2</w:t>
      </w:r>
      <w:r>
        <w:rPr>
          <w:rFonts w:ascii="宋体" w:hAnsi="宋体" w:eastAsia="宋体"/>
          <w:sz w:val="24"/>
          <w:highlight w:val="none"/>
        </w:rPr>
        <w:t>除不可抗力外，如果甲方没有按照本合同约定的付款方式付款，那么乙方可要求甲方支付违约金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付款</w:t>
      </w:r>
      <w:r>
        <w:rPr>
          <w:rFonts w:ascii="宋体" w:hAnsi="宋体" w:eastAsia="宋体"/>
          <w:sz w:val="24"/>
          <w:highlight w:val="none"/>
        </w:rPr>
        <w:t>一日的应付而未付款的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付款</w:t>
      </w:r>
      <w:r>
        <w:rPr>
          <w:rFonts w:ascii="宋体" w:hAnsi="宋体" w:eastAsia="宋体"/>
          <w:sz w:val="24"/>
          <w:highlight w:val="none"/>
        </w:rPr>
        <w:t>的违约金计算数额达到前述最高限额之日起</w:t>
      </w:r>
      <w:r>
        <w:rPr>
          <w:rFonts w:hint="eastAsia" w:ascii="宋体" w:hAnsi="宋体" w:eastAsia="宋体"/>
          <w:sz w:val="24"/>
          <w:highlight w:val="none"/>
        </w:rPr>
        <w:t>，乙</w:t>
      </w:r>
      <w:r>
        <w:rPr>
          <w:rFonts w:ascii="宋体" w:hAnsi="宋体" w:eastAsia="宋体"/>
          <w:sz w:val="24"/>
          <w:highlight w:val="none"/>
        </w:rPr>
        <w:t>方有权在要求甲方支付违约金的同时</w:t>
      </w:r>
      <w:r>
        <w:rPr>
          <w:rFonts w:hint="eastAsia" w:ascii="宋体" w:hAnsi="宋体" w:eastAsia="宋体"/>
          <w:sz w:val="24"/>
          <w:highlight w:val="none"/>
        </w:rPr>
        <w:t>，书面通知甲方</w:t>
      </w:r>
      <w:r>
        <w:rPr>
          <w:rFonts w:ascii="宋体" w:hAnsi="宋体" w:eastAsia="宋体"/>
          <w:sz w:val="24"/>
          <w:highlight w:val="none"/>
        </w:rPr>
        <w:t>解除本合同</w:t>
      </w:r>
      <w:r>
        <w:rPr>
          <w:rFonts w:hint="eastAsia" w:ascii="宋体" w:hAnsi="宋体" w:eastAsia="宋体"/>
          <w:sz w:val="24"/>
          <w:highlight w:val="none"/>
        </w:rPr>
        <w:t>；</w:t>
      </w:r>
    </w:p>
    <w:p w14:paraId="3C504330">
      <w:pPr>
        <w:spacing w:line="360" w:lineRule="auto"/>
        <w:ind w:firstLine="435"/>
        <w:rPr>
          <w:rFonts w:ascii="宋体" w:hAnsi="宋体" w:eastAsia="宋体"/>
          <w:sz w:val="24"/>
          <w:highlight w:val="none"/>
        </w:rPr>
      </w:pPr>
      <w:r>
        <w:rPr>
          <w:rFonts w:hint="eastAsia" w:ascii="宋体" w:hAnsi="宋体" w:eastAsia="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C23C5F4">
      <w:pPr>
        <w:spacing w:line="360" w:lineRule="auto"/>
        <w:ind w:firstLine="435"/>
        <w:rPr>
          <w:rFonts w:ascii="宋体" w:hAnsi="宋体" w:eastAsia="宋体"/>
          <w:sz w:val="24"/>
          <w:highlight w:val="none"/>
        </w:rPr>
      </w:pPr>
      <w:r>
        <w:rPr>
          <w:rFonts w:hint="eastAsia" w:ascii="宋体" w:hAnsi="宋体" w:eastAsia="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CA8376F">
      <w:pPr>
        <w:spacing w:line="360" w:lineRule="auto"/>
        <w:ind w:firstLine="435"/>
        <w:rPr>
          <w:rFonts w:ascii="宋体" w:hAnsi="宋体" w:eastAsia="宋体"/>
          <w:sz w:val="24"/>
          <w:highlight w:val="none"/>
        </w:rPr>
      </w:pPr>
      <w:r>
        <w:rPr>
          <w:rFonts w:hint="eastAsia" w:ascii="宋体" w:hAnsi="宋体" w:eastAsia="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A7AD238">
      <w:pPr>
        <w:spacing w:line="360" w:lineRule="auto"/>
        <w:ind w:firstLine="435"/>
        <w:rPr>
          <w:rFonts w:ascii="宋体" w:hAnsi="宋体" w:eastAsia="宋体"/>
          <w:sz w:val="24"/>
          <w:highlight w:val="none"/>
        </w:rPr>
      </w:pPr>
      <w:r>
        <w:rPr>
          <w:rFonts w:hint="eastAsia" w:ascii="宋体" w:hAnsi="宋体" w:eastAsia="宋体"/>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18E2FB52">
      <w:pPr>
        <w:spacing w:line="360" w:lineRule="auto"/>
        <w:ind w:firstLine="435"/>
        <w:rPr>
          <w:rFonts w:hint="eastAsia" w:cs="Times New Roman" w:asciiTheme="minorEastAsia" w:hAnsiTheme="minorEastAsia" w:eastAsiaTheme="minorEastAsia"/>
          <w:sz w:val="24"/>
          <w:szCs w:val="24"/>
          <w:highlight w:val="none"/>
        </w:rPr>
      </w:pPr>
      <w:bookmarkStart w:id="119" w:name="_Toc28375"/>
      <w:bookmarkStart w:id="120" w:name="_Toc15583"/>
      <w:bookmarkStart w:id="121" w:name="_Toc16021"/>
      <w:r>
        <w:rPr>
          <w:rFonts w:hint="eastAsia" w:cs="Times New Roman" w:asciiTheme="minorEastAsia" w:hAnsiTheme="minorEastAsia" w:eastAsiaTheme="minorEastAsia"/>
          <w:sz w:val="24"/>
          <w:szCs w:val="24"/>
          <w:highlight w:val="none"/>
        </w:rPr>
        <w:t>1.6.7</w:t>
      </w:r>
      <w:r>
        <w:rPr>
          <w:rFonts w:cs="Times New Roman" w:asciiTheme="minorEastAsia" w:hAnsiTheme="minorEastAsia" w:eastAsiaTheme="minorEastAsia"/>
          <w:color w:val="000000" w:themeColor="text1"/>
          <w:sz w:val="24"/>
          <w:szCs w:val="24"/>
          <w:highlight w:val="none"/>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5F96DC2F">
      <w:pPr>
        <w:spacing w:line="360" w:lineRule="auto"/>
        <w:ind w:firstLine="437"/>
        <w:outlineLvl w:val="2"/>
        <w:rPr>
          <w:rFonts w:ascii="宋体" w:hAnsi="宋体" w:eastAsia="宋体"/>
          <w:b/>
          <w:bCs/>
          <w:sz w:val="24"/>
          <w:highlight w:val="none"/>
          <w:lang w:val="zh-CN"/>
        </w:rPr>
      </w:pPr>
      <w:r>
        <w:rPr>
          <w:rFonts w:hint="eastAsia" w:ascii="宋体" w:hAnsi="宋体" w:eastAsia="宋体"/>
          <w:b/>
          <w:bCs/>
          <w:sz w:val="24"/>
          <w:highlight w:val="none"/>
          <w:lang w:val="zh-CN"/>
        </w:rPr>
        <w:t>1.7</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w:t>
      </w:r>
      <w:r>
        <w:rPr>
          <w:rFonts w:ascii="宋体" w:hAnsi="宋体" w:eastAsia="宋体"/>
          <w:b/>
          <w:bCs/>
          <w:sz w:val="24"/>
          <w:highlight w:val="none"/>
          <w:lang w:val="zh-CN"/>
        </w:rPr>
        <w:t>争议的解决</w:t>
      </w:r>
      <w:bookmarkEnd w:id="119"/>
      <w:bookmarkEnd w:id="120"/>
      <w:bookmarkEnd w:id="121"/>
    </w:p>
    <w:p w14:paraId="4CA6880E">
      <w:pPr>
        <w:spacing w:line="360" w:lineRule="auto"/>
        <w:ind w:firstLine="435"/>
        <w:rPr>
          <w:rFonts w:ascii="宋体" w:hAnsi="宋体" w:eastAsia="宋体"/>
          <w:sz w:val="24"/>
          <w:highlight w:val="none"/>
        </w:rPr>
      </w:pPr>
      <w:r>
        <w:rPr>
          <w:rFonts w:hint="eastAsia" w:ascii="宋体" w:hAnsi="宋体" w:eastAsia="宋体"/>
          <w:sz w:val="24"/>
          <w:highlight w:val="none"/>
        </w:rPr>
        <w:t>本合</w:t>
      </w:r>
      <w:r>
        <w:rPr>
          <w:rFonts w:ascii="宋体" w:hAnsi="宋体" w:eastAsia="宋体"/>
          <w:sz w:val="24"/>
          <w:highlight w:val="none"/>
        </w:rPr>
        <w:t>同履行过程中发生的任何争议，双方当事人均可</w:t>
      </w:r>
      <w:r>
        <w:rPr>
          <w:rFonts w:hint="eastAsia" w:ascii="宋体" w:hAnsi="宋体" w:eastAsia="宋体"/>
          <w:sz w:val="24"/>
          <w:highlight w:val="none"/>
        </w:rPr>
        <w:t>通过和解或者调解解决；不愿和解、调解或者和解、调解不成的，可以选择下列第</w:t>
      </w:r>
      <w:r>
        <w:rPr>
          <w:rFonts w:hint="eastAsia" w:ascii="宋体" w:hAnsi="宋体" w:eastAsia="宋体"/>
          <w:sz w:val="24"/>
          <w:highlight w:val="none"/>
          <w:u w:val="single"/>
        </w:rPr>
        <w:t xml:space="preserve">    </w:t>
      </w:r>
      <w:r>
        <w:rPr>
          <w:rFonts w:hint="eastAsia" w:ascii="宋体" w:hAnsi="宋体" w:eastAsia="宋体"/>
          <w:sz w:val="24"/>
          <w:highlight w:val="none"/>
        </w:rPr>
        <w:t>种方式解决：</w:t>
      </w:r>
    </w:p>
    <w:p w14:paraId="188DC0B7">
      <w:pPr>
        <w:spacing w:line="360" w:lineRule="auto"/>
        <w:ind w:firstLine="435"/>
        <w:rPr>
          <w:rFonts w:ascii="宋体" w:hAnsi="宋体" w:eastAsia="宋体"/>
          <w:sz w:val="24"/>
          <w:highlight w:val="none"/>
        </w:rPr>
      </w:pPr>
      <w:r>
        <w:rPr>
          <w:rFonts w:hint="eastAsia" w:ascii="宋体" w:hAnsi="宋体" w:eastAsia="宋体"/>
          <w:sz w:val="24"/>
          <w:highlight w:val="none"/>
        </w:rPr>
        <w:t>1.7.1将争议提交</w:t>
      </w:r>
      <w:r>
        <w:rPr>
          <w:rFonts w:hint="eastAsia" w:ascii="宋体" w:hAnsi="宋体" w:eastAsia="宋体"/>
          <w:sz w:val="24"/>
          <w:highlight w:val="none"/>
          <w:u w:val="single"/>
        </w:rPr>
        <w:t xml:space="preserve">              </w:t>
      </w:r>
      <w:r>
        <w:rPr>
          <w:rFonts w:hint="eastAsia" w:ascii="宋体" w:hAnsi="宋体" w:eastAsia="宋体"/>
          <w:sz w:val="24"/>
          <w:highlight w:val="none"/>
        </w:rPr>
        <w:t>仲裁委员会依申请仲裁时其现行有效的仲裁规则裁决；</w:t>
      </w:r>
    </w:p>
    <w:p w14:paraId="620057E7">
      <w:pPr>
        <w:spacing w:line="360" w:lineRule="auto"/>
        <w:ind w:firstLine="435"/>
        <w:rPr>
          <w:rFonts w:ascii="宋体" w:hAnsi="宋体" w:eastAsia="宋体"/>
          <w:sz w:val="24"/>
          <w:highlight w:val="none"/>
        </w:rPr>
      </w:pPr>
      <w:r>
        <w:rPr>
          <w:rFonts w:hint="eastAsia" w:ascii="宋体" w:hAnsi="宋体" w:eastAsia="宋体"/>
          <w:sz w:val="24"/>
          <w:highlight w:val="none"/>
        </w:rPr>
        <w:t>1.7.2向</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人民法院起诉。</w:t>
      </w:r>
    </w:p>
    <w:p w14:paraId="7D0B9552">
      <w:pPr>
        <w:spacing w:line="360" w:lineRule="auto"/>
        <w:ind w:firstLine="437"/>
        <w:outlineLvl w:val="2"/>
        <w:rPr>
          <w:rFonts w:ascii="宋体" w:hAnsi="宋体" w:eastAsia="宋体"/>
          <w:b/>
          <w:bCs/>
          <w:sz w:val="24"/>
          <w:highlight w:val="none"/>
          <w:lang w:val="zh-CN"/>
        </w:rPr>
      </w:pPr>
      <w:bookmarkStart w:id="122" w:name="_Toc11173"/>
      <w:bookmarkStart w:id="123" w:name="_Toc15322"/>
      <w:bookmarkStart w:id="124" w:name="_Toc7245"/>
      <w:r>
        <w:rPr>
          <w:rFonts w:hint="eastAsia" w:ascii="宋体" w:hAnsi="宋体" w:eastAsia="宋体"/>
          <w:b/>
          <w:bCs/>
          <w:sz w:val="24"/>
          <w:highlight w:val="none"/>
          <w:lang w:val="zh-CN"/>
        </w:rPr>
        <w:t>1.8</w:t>
      </w:r>
      <w:r>
        <w:rPr>
          <w:rFonts w:ascii="宋体" w:hAnsi="宋体" w:eastAsia="宋体"/>
          <w:b/>
          <w:bCs/>
          <w:sz w:val="24"/>
          <w:highlight w:val="none"/>
          <w:lang w:val="zh-CN"/>
        </w:rPr>
        <w:t xml:space="preserve"> 合同生效</w:t>
      </w:r>
      <w:bookmarkEnd w:id="122"/>
      <w:bookmarkEnd w:id="123"/>
      <w:bookmarkEnd w:id="124"/>
    </w:p>
    <w:p w14:paraId="73C27E82">
      <w:pPr>
        <w:spacing w:line="360" w:lineRule="auto"/>
        <w:ind w:firstLine="435"/>
        <w:rPr>
          <w:rFonts w:ascii="宋体" w:hAnsi="宋体" w:eastAsia="宋体"/>
          <w:sz w:val="24"/>
          <w:highlight w:val="none"/>
        </w:rPr>
      </w:pPr>
      <w:r>
        <w:rPr>
          <w:rFonts w:ascii="宋体" w:hAnsi="宋体" w:eastAsia="宋体"/>
          <w:sz w:val="24"/>
          <w:highlight w:val="none"/>
        </w:rPr>
        <w:t>本合同自</w:t>
      </w:r>
      <w:r>
        <w:rPr>
          <w:rFonts w:hint="eastAsia" w:ascii="宋体" w:hAnsi="宋体" w:eastAsia="宋体"/>
          <w:sz w:val="24"/>
          <w:highlight w:val="none"/>
        </w:rPr>
        <w:t>双方当事人盖章时</w:t>
      </w:r>
      <w:r>
        <w:rPr>
          <w:rFonts w:ascii="宋体" w:hAnsi="宋体" w:eastAsia="宋体"/>
          <w:sz w:val="24"/>
          <w:highlight w:val="none"/>
        </w:rPr>
        <w:t>生效。</w:t>
      </w:r>
    </w:p>
    <w:p w14:paraId="04D6C97A">
      <w:pPr>
        <w:autoSpaceDE w:val="0"/>
        <w:autoSpaceDN w:val="0"/>
        <w:adjustRightInd w:val="0"/>
        <w:spacing w:line="560" w:lineRule="exact"/>
        <w:rPr>
          <w:rFonts w:ascii="宋体" w:hAnsi="宋体" w:eastAsia="宋体"/>
          <w:sz w:val="24"/>
          <w:highlight w:val="none"/>
          <w:lang w:val="zh-CN"/>
        </w:rPr>
      </w:pPr>
    </w:p>
    <w:p w14:paraId="3693B73A">
      <w:pPr>
        <w:autoSpaceDE w:val="0"/>
        <w:autoSpaceDN w:val="0"/>
        <w:adjustRightInd w:val="0"/>
        <w:spacing w:line="560" w:lineRule="exact"/>
        <w:rPr>
          <w:rFonts w:ascii="宋体" w:hAnsi="宋体" w:eastAsia="宋体"/>
          <w:sz w:val="24"/>
          <w:highlight w:val="none"/>
          <w:lang w:val="zh-CN"/>
        </w:rPr>
      </w:pPr>
    </w:p>
    <w:p w14:paraId="6981FEFE">
      <w:pPr>
        <w:autoSpaceDE w:val="0"/>
        <w:autoSpaceDN w:val="0"/>
        <w:adjustRightInd w:val="0"/>
        <w:spacing w:line="560" w:lineRule="exact"/>
        <w:rPr>
          <w:rFonts w:ascii="宋体" w:hAnsi="宋体" w:eastAsia="宋体"/>
          <w:sz w:val="24"/>
          <w:highlight w:val="none"/>
          <w:lang w:val="zh-CN"/>
        </w:rPr>
      </w:pPr>
    </w:p>
    <w:p w14:paraId="31CD7E5C">
      <w:pPr>
        <w:autoSpaceDE w:val="0"/>
        <w:autoSpaceDN w:val="0"/>
        <w:adjustRightInd w:val="0"/>
        <w:spacing w:line="560" w:lineRule="exact"/>
        <w:rPr>
          <w:rFonts w:cs="Times New Roman" w:asciiTheme="minorEastAsia" w:hAnsiTheme="minorEastAsia" w:eastAsiaTheme="minorEastAsia"/>
          <w:bCs/>
          <w:sz w:val="24"/>
          <w:szCs w:val="24"/>
          <w:highlight w:val="none"/>
          <w:lang w:val="zh-CN"/>
        </w:rPr>
      </w:pPr>
      <w:r>
        <w:rPr>
          <w:rFonts w:hint="eastAsia" w:cs="Times New Roman" w:asciiTheme="minorEastAsia" w:hAnsiTheme="minorEastAsia" w:eastAsiaTheme="minorEastAsia"/>
          <w:bCs/>
          <w:sz w:val="24"/>
          <w:szCs w:val="24"/>
          <w:highlight w:val="none"/>
          <w:lang w:val="zh-CN"/>
        </w:rPr>
        <w:t xml:space="preserve">甲 </w:t>
      </w:r>
      <w:r>
        <w:rPr>
          <w:rFonts w:cs="Times New Roman" w:asciiTheme="minorEastAsia" w:hAnsiTheme="minorEastAsia" w:eastAsiaTheme="minorEastAsia"/>
          <w:bCs/>
          <w:sz w:val="24"/>
          <w:szCs w:val="24"/>
          <w:highlight w:val="none"/>
          <w:lang w:val="zh-CN"/>
        </w:rPr>
        <w:t xml:space="preserve">   </w:t>
      </w:r>
      <w:r>
        <w:rPr>
          <w:rFonts w:hint="eastAsia" w:cs="Times New Roman" w:asciiTheme="minorEastAsia" w:hAnsiTheme="minorEastAsia" w:eastAsiaTheme="minorEastAsia"/>
          <w:bCs/>
          <w:sz w:val="24"/>
          <w:szCs w:val="24"/>
          <w:highlight w:val="none"/>
          <w:lang w:val="zh-CN"/>
        </w:rPr>
        <w:t>方：</w:t>
      </w:r>
      <w:r>
        <w:rPr>
          <w:rFonts w:hint="eastAsia" w:cs="Times New Roman" w:asciiTheme="minorEastAsia" w:hAnsiTheme="minorEastAsia" w:eastAsiaTheme="minorEastAsia"/>
          <w:bCs/>
          <w:sz w:val="24"/>
          <w:szCs w:val="24"/>
          <w:highlight w:val="none"/>
          <w:u w:val="single"/>
          <w:lang w:val="zh-CN"/>
        </w:rPr>
        <w:t xml:space="preserve">    （单位盖章）     </w:t>
      </w:r>
      <w:r>
        <w:rPr>
          <w:rFonts w:hint="eastAsia" w:cs="Times New Roman" w:asciiTheme="minorEastAsia" w:hAnsiTheme="minorEastAsia" w:eastAsiaTheme="minorEastAsia"/>
          <w:bCs/>
          <w:sz w:val="24"/>
          <w:szCs w:val="24"/>
          <w:highlight w:val="none"/>
          <w:lang w:val="zh-CN"/>
        </w:rPr>
        <w:t xml:space="preserve">          乙方：</w:t>
      </w:r>
      <w:r>
        <w:rPr>
          <w:rFonts w:hint="eastAsia" w:cs="Times New Roman" w:asciiTheme="minorEastAsia" w:hAnsiTheme="minorEastAsia" w:eastAsiaTheme="minorEastAsia"/>
          <w:bCs/>
          <w:sz w:val="24"/>
          <w:szCs w:val="24"/>
          <w:highlight w:val="none"/>
          <w:u w:val="single"/>
          <w:lang w:val="zh-CN"/>
        </w:rPr>
        <w:t xml:space="preserve">    （单位盖章）     </w:t>
      </w:r>
    </w:p>
    <w:p w14:paraId="52120907">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 xml:space="preserve">法定代表人或授权代表：      </w:t>
      </w:r>
      <w:r>
        <w:rPr>
          <w:rFonts w:hint="eastAsia" w:cs="Times New Roman" w:asciiTheme="minorEastAsia" w:hAnsiTheme="minorEastAsia" w:eastAsiaTheme="minorEastAsia"/>
          <w:sz w:val="24"/>
          <w:szCs w:val="24"/>
          <w:highlight w:val="none"/>
          <w:lang w:val="en-US" w:eastAsia="zh-CN"/>
        </w:rPr>
        <w:t xml:space="preserve">   </w:t>
      </w:r>
    </w:p>
    <w:p w14:paraId="610D82C2">
      <w:pPr>
        <w:widowControl/>
        <w:spacing w:line="560" w:lineRule="exact"/>
        <w:jc w:val="left"/>
        <w:rPr>
          <w:rFonts w:hint="eastAsia"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               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w:t>
      </w:r>
    </w:p>
    <w:p w14:paraId="1EA01659">
      <w:pPr>
        <w:widowControl/>
        <w:spacing w:line="560" w:lineRule="exact"/>
        <w:jc w:val="left"/>
        <w:rPr>
          <w:rFonts w:hint="eastAsia"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乙方账户信息</w:t>
      </w:r>
    </w:p>
    <w:p w14:paraId="170330BF">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户名：</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78C6C0AA">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账号：</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49695ED7">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 xml:space="preserve"> 开户银行：</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5E993D4A">
      <w:pPr>
        <w:widowControl/>
        <w:jc w:val="left"/>
        <w:rPr>
          <w:rFonts w:ascii="宋体" w:hAnsi="宋体" w:eastAsia="宋体"/>
          <w:b/>
          <w:sz w:val="24"/>
          <w:highlight w:val="none"/>
        </w:rPr>
      </w:pPr>
      <w:r>
        <w:rPr>
          <w:rFonts w:ascii="宋体" w:hAnsi="宋体" w:eastAsia="宋体"/>
          <w:b/>
          <w:sz w:val="24"/>
          <w:highlight w:val="none"/>
        </w:rPr>
        <w:br w:type="page"/>
      </w:r>
    </w:p>
    <w:p w14:paraId="25BF8B83">
      <w:pPr>
        <w:spacing w:line="480" w:lineRule="auto"/>
        <w:jc w:val="center"/>
        <w:outlineLvl w:val="9"/>
        <w:rPr>
          <w:rFonts w:cs="Times New Roman" w:asciiTheme="minorEastAsia" w:hAnsiTheme="minorEastAsia" w:eastAsiaTheme="minorEastAsia"/>
          <w:b/>
          <w:color w:val="000000" w:themeColor="text1"/>
          <w:sz w:val="28"/>
          <w:szCs w:val="28"/>
          <w:highlight w:val="none"/>
          <w14:textFill>
            <w14:solidFill>
              <w14:schemeClr w14:val="tx1"/>
            </w14:solidFill>
          </w14:textFill>
        </w:rPr>
      </w:pPr>
    </w:p>
    <w:p w14:paraId="2D738618">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125" w:name="_Toc415"/>
      <w:bookmarkStart w:id="126" w:name="_Toc331685783"/>
      <w:r>
        <w:rPr>
          <w:rFonts w:hint="eastAsia" w:asciiTheme="minorEastAsia" w:hAnsiTheme="minorEastAsia" w:eastAsiaTheme="minorEastAsia"/>
          <w:b/>
          <w:color w:val="000000" w:themeColor="text1"/>
          <w:sz w:val="24"/>
          <w:highlight w:val="none"/>
          <w14:textFill>
            <w14:solidFill>
              <w14:schemeClr w14:val="tx1"/>
            </w14:solidFill>
          </w14:textFill>
        </w:rPr>
        <w:t>第二部分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合同一般条款</w:t>
      </w:r>
      <w:bookmarkEnd w:id="125"/>
      <w:bookmarkEnd w:id="126"/>
    </w:p>
    <w:p w14:paraId="527D338E">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27" w:name="_Ref467378499"/>
      <w:bookmarkStart w:id="128" w:name="_Toc28763"/>
      <w:bookmarkStart w:id="129" w:name="_Ref467379094"/>
      <w:bookmarkStart w:id="130" w:name="_Toc16917"/>
      <w:bookmarkStart w:id="131" w:name="_Toc487900349"/>
      <w:bookmarkStart w:id="132" w:name="_Ref467378404"/>
      <w:bookmarkStart w:id="133" w:name="_Ref467379205"/>
      <w:bookmarkStart w:id="134" w:name="_Ref467378463"/>
      <w:bookmarkStart w:id="135" w:name="_Toc279701240"/>
      <w:bookmarkStart w:id="136" w:name="_Ref467379214"/>
      <w:bookmarkStart w:id="137" w:name="_Ref467379225"/>
      <w:bookmarkStart w:id="138" w:name="_Ref467379101"/>
      <w:bookmarkStart w:id="139" w:name="_Ref467379195"/>
      <w:bookmarkStart w:id="140" w:name="_Ref467379109"/>
      <w:bookmarkStart w:id="141" w:name="_Toc259093669"/>
      <w:bookmarkStart w:id="142" w:name="_Toc1961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定义</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0863F7E8">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词</w:t>
      </w:r>
      <w:r>
        <w:rPr>
          <w:rFonts w:cs="Times New Roman" w:asciiTheme="minorEastAsia" w:hAnsiTheme="minorEastAsia" w:eastAsiaTheme="minorEastAsia"/>
          <w:color w:val="000000" w:themeColor="text1"/>
          <w:sz w:val="24"/>
          <w:szCs w:val="24"/>
          <w:highlight w:val="none"/>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解释：</w:t>
      </w:r>
    </w:p>
    <w:p w14:paraId="46803F51">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0CA64468">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采购人应支付给中标人的价格。</w:t>
      </w:r>
    </w:p>
    <w:p w14:paraId="3EFB43D6">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72EA4FDC">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bookmarkStart w:id="143" w:name="_Ref46737884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签署合同的采购人</w:t>
      </w:r>
      <w:bookmarkEnd w:id="143"/>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58B3C773">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bookmarkStart w:id="144" w:name="_Ref46737940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的中标人</w:t>
      </w:r>
      <w:bookmarkEnd w:id="144"/>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786861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bookmarkStart w:id="145" w:name="_Ref467379436"/>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cs="Times New Roman" w:asciiTheme="minorEastAsia" w:hAnsiTheme="minorEastAsia" w:eastAsiaTheme="minorEastAsia"/>
          <w:color w:val="000000" w:themeColor="text1"/>
          <w:sz w:val="24"/>
          <w:szCs w:val="24"/>
          <w:highlight w:val="none"/>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的地点。</w:t>
      </w:r>
      <w:bookmarkEnd w:id="145"/>
    </w:p>
    <w:p w14:paraId="4EC5930B">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6" w:name="_Toc487900350"/>
      <w:bookmarkStart w:id="147" w:name="_Toc32504"/>
      <w:bookmarkStart w:id="148" w:name="_Toc27635"/>
      <w:bookmarkStart w:id="149" w:name="_Toc279701241"/>
      <w:bookmarkStart w:id="150" w:name="_Toc259093670"/>
      <w:bookmarkStart w:id="151" w:name="_Toc1333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 技术规范</w:t>
      </w:r>
      <w:bookmarkEnd w:id="146"/>
      <w:bookmarkEnd w:id="147"/>
      <w:bookmarkEnd w:id="148"/>
      <w:bookmarkEnd w:id="149"/>
      <w:bookmarkEnd w:id="150"/>
      <w:bookmarkEnd w:id="151"/>
    </w:p>
    <w:p w14:paraId="32183586">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规范为准。</w:t>
      </w:r>
    </w:p>
    <w:p w14:paraId="4B53F65F">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52" w:name="_Toc279701242"/>
      <w:bookmarkStart w:id="153" w:name="_Toc487900351"/>
      <w:bookmarkStart w:id="154" w:name="_Toc9829"/>
      <w:bookmarkStart w:id="155" w:name="_Toc31634"/>
      <w:bookmarkStart w:id="156" w:name="_Toc259093671"/>
      <w:bookmarkStart w:id="157" w:name="_Toc2785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3 知识产权</w:t>
      </w:r>
      <w:bookmarkEnd w:id="152"/>
      <w:bookmarkEnd w:id="153"/>
      <w:bookmarkEnd w:id="154"/>
      <w:bookmarkEnd w:id="155"/>
      <w:bookmarkEnd w:id="156"/>
      <w:bookmarkEnd w:id="157"/>
    </w:p>
    <w:p w14:paraId="13A9006E">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2.3.1乙</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其提供的服务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指控</w:t>
      </w:r>
      <w:r>
        <w:rPr>
          <w:rFonts w:cs="Times New Roman" w:asciiTheme="minorEastAsia" w:hAnsiTheme="minorEastAsia" w:eastAsiaTheme="minorEastAsia"/>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4E0BB79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2.3.2具有知识产权的计算机软件等货物的知识产权归属，</w:t>
      </w:r>
      <w:r>
        <w:rPr>
          <w:rFonts w:cs="Times New Roman" w:asciiTheme="minorEastAsia" w:hAnsiTheme="minorEastAsia" w:eastAsiaTheme="minorEastAsia"/>
          <w:color w:val="000000" w:themeColor="text1"/>
          <w:sz w:val="24"/>
          <w:szCs w:val="24"/>
          <w:highlight w:val="none"/>
          <w14:textFill>
            <w14:solidFill>
              <w14:schemeClr w14:val="tx1"/>
            </w14:solidFill>
          </w14:textFill>
        </w:rPr>
        <w:t>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5818ED07">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58" w:name="_Ref467378541"/>
      <w:bookmarkStart w:id="159" w:name="_Toc279701245"/>
      <w:bookmarkStart w:id="160" w:name="_Toc487900354"/>
      <w:bookmarkStart w:id="161" w:name="_Toc259093674"/>
      <w:bookmarkStart w:id="162" w:name="_Ref467379542"/>
      <w:bookmarkStart w:id="163" w:name="_Ref467379536"/>
      <w:bookmarkStart w:id="164" w:name="_Ref467378591"/>
      <w:bookmarkStart w:id="165" w:name="_Ref467379527"/>
      <w:bookmarkStart w:id="166" w:name="_Toc30272"/>
      <w:bookmarkStart w:id="167" w:name="_Toc26182"/>
      <w:bookmarkStart w:id="168" w:name="_Toc1907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bookmarkEnd w:id="158"/>
      <w:bookmarkEnd w:id="159"/>
      <w:bookmarkEnd w:id="160"/>
      <w:bookmarkEnd w:id="161"/>
      <w:bookmarkEnd w:id="162"/>
      <w:bookmarkEnd w:id="163"/>
      <w:bookmarkEnd w:id="164"/>
      <w:bookmarkEnd w:id="165"/>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履约检查和问题反馈</w:t>
      </w:r>
      <w:bookmarkEnd w:id="166"/>
      <w:bookmarkEnd w:id="167"/>
      <w:bookmarkEnd w:id="168"/>
    </w:p>
    <w:p w14:paraId="4EFA1296">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bookmarkStart w:id="169" w:name="_Toc186431854"/>
      <w:bookmarkStart w:id="170" w:name="_Ref467379793"/>
      <w:bookmarkStart w:id="171" w:name="_Ref467379807"/>
      <w:bookmarkStart w:id="172" w:name="_Toc259093676"/>
      <w:bookmarkStart w:id="173" w:name="_Toc487900357"/>
      <w:bookmarkStart w:id="174" w:name="_Toc279701247"/>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2.4</w:t>
      </w:r>
      <w:r>
        <w:rPr>
          <w:rFonts w:cs="Times New Roman" w:asciiTheme="minorEastAsia" w:hAnsiTheme="minorEastAsia" w:eastAsiaTheme="minorEastAsia"/>
          <w:color w:val="000000" w:themeColor="text1"/>
          <w:sz w:val="24"/>
          <w:szCs w:val="24"/>
          <w:highlight w:val="none"/>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有权</w:t>
      </w:r>
      <w:r>
        <w:rPr>
          <w:rFonts w:cs="Times New Roman" w:asciiTheme="minorEastAsia" w:hAnsiTheme="minorEastAsia" w:eastAsiaTheme="minorEastAsia"/>
          <w:color w:val="000000" w:themeColor="text1"/>
          <w:sz w:val="24"/>
          <w:szCs w:val="24"/>
          <w:highlight w:val="none"/>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1C1A0598">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69"/>
      <w:bookmarkStart w:id="175" w:name="_Toc186431855"/>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bookmarkEnd w:id="175"/>
    <w:p w14:paraId="7CD75D12">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76" w:name="_Toc7836"/>
      <w:bookmarkStart w:id="177" w:name="_Toc19219"/>
      <w:bookmarkStart w:id="178" w:name="_Toc2845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结算方式和付款条件</w:t>
      </w:r>
      <w:bookmarkEnd w:id="170"/>
      <w:bookmarkEnd w:id="171"/>
      <w:bookmarkEnd w:id="172"/>
      <w:bookmarkEnd w:id="173"/>
      <w:bookmarkEnd w:id="174"/>
      <w:bookmarkEnd w:id="176"/>
      <w:bookmarkEnd w:id="177"/>
      <w:bookmarkEnd w:id="178"/>
    </w:p>
    <w:p w14:paraId="0AE65102">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70B9802B">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79" w:name="_Ref467379852"/>
      <w:bookmarkStart w:id="180" w:name="_Toc259093677"/>
      <w:bookmarkStart w:id="181" w:name="_Ref467379863"/>
      <w:bookmarkStart w:id="182" w:name="_Toc279701248"/>
      <w:bookmarkStart w:id="183" w:name="_Ref467379923"/>
      <w:bookmarkStart w:id="184" w:name="_Toc487900358"/>
      <w:bookmarkStart w:id="185" w:name="_Toc3225"/>
      <w:bookmarkStart w:id="186" w:name="_Toc774"/>
      <w:bookmarkStart w:id="187" w:name="_Toc16110"/>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技术资料</w:t>
      </w:r>
      <w:bookmarkEnd w:id="179"/>
      <w:bookmarkEnd w:id="180"/>
      <w:bookmarkEnd w:id="181"/>
      <w:bookmarkEnd w:id="182"/>
      <w:bookmarkEnd w:id="183"/>
      <w:bookmarkEnd w:id="184"/>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和保密义务</w:t>
      </w:r>
      <w:bookmarkEnd w:id="185"/>
      <w:bookmarkEnd w:id="186"/>
      <w:bookmarkEnd w:id="187"/>
    </w:p>
    <w:p w14:paraId="5B4B9E6B">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3C12D14A">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.2乙方有义务妥善保管和保护由甲方提供的前款信息和资料等；</w:t>
      </w:r>
    </w:p>
    <w:p w14:paraId="22ACFA38">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2DF3288E">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88" w:name="_Toc7860"/>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2.7 质量保证</w:t>
      </w:r>
      <w:bookmarkEnd w:id="188"/>
    </w:p>
    <w:p w14:paraId="19A33217">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6F8C519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4DB057DB">
      <w:pPr>
        <w:spacing w:line="360" w:lineRule="auto"/>
        <w:ind w:firstLine="437"/>
        <w:outlineLvl w:val="2"/>
        <w:rPr>
          <w:rFonts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89" w:name="_Toc22267"/>
      <w: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t>2.8 延迟履行</w:t>
      </w:r>
      <w:bookmarkEnd w:id="189"/>
    </w:p>
    <w:p w14:paraId="195FF0C2">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的具体时间。</w:t>
      </w:r>
    </w:p>
    <w:p w14:paraId="1CAD61F9">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90" w:name="_Toc7502"/>
      <w:bookmarkStart w:id="191" w:name="_Toc487900364"/>
      <w:bookmarkStart w:id="192" w:name="_Toc279701254"/>
      <w:bookmarkStart w:id="193" w:name="_Toc259093683"/>
      <w:bookmarkStart w:id="194" w:name="_Ref467378121"/>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2.9 合同变更</w:t>
      </w:r>
      <w:bookmarkEnd w:id="190"/>
    </w:p>
    <w:p w14:paraId="3A017DC8">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482D4454">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95" w:name="_Toc259093688"/>
      <w:bookmarkStart w:id="196" w:name="_Toc279701259"/>
      <w:bookmarkStart w:id="197" w:name="_Toc487900369"/>
    </w:p>
    <w:p w14:paraId="19C4A1E5">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98" w:name="_Toc10366"/>
      <w:bookmarkStart w:id="199" w:name="_Toc15237"/>
      <w:bookmarkStart w:id="200" w:name="_Toc2295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合同转让</w:t>
      </w:r>
      <w:bookmarkEnd w:id="195"/>
      <w:bookmarkEnd w:id="196"/>
      <w:bookmarkEnd w:id="197"/>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和分包</w:t>
      </w:r>
      <w:bookmarkEnd w:id="198"/>
      <w:bookmarkEnd w:id="199"/>
      <w:bookmarkEnd w:id="200"/>
    </w:p>
    <w:p w14:paraId="326EB6A5">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得</w:t>
      </w:r>
      <w:r>
        <w:rPr>
          <w:rFonts w:cs="Times New Roman" w:asciiTheme="minorEastAsia" w:hAnsiTheme="minorEastAsia" w:eastAsiaTheme="minorEastAsia"/>
          <w:color w:val="000000" w:themeColor="text1"/>
          <w:sz w:val="24"/>
          <w:szCs w:val="24"/>
          <w:highlight w:val="none"/>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highlight w:val="none"/>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与分包供应商就分包项目向甲方承担连带责任。</w:t>
      </w:r>
    </w:p>
    <w:p w14:paraId="531FC1DD">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201" w:name="_Toc14066"/>
      <w:bookmarkStart w:id="202" w:name="_Toc16508"/>
      <w:bookmarkStart w:id="203" w:name="_Toc1356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 不可抗力</w:t>
      </w:r>
      <w:bookmarkEnd w:id="201"/>
      <w:bookmarkEnd w:id="202"/>
      <w:bookmarkEnd w:id="203"/>
    </w:p>
    <w:p w14:paraId="650F1C47">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300811F">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.2因不可抗力致使不能实现合同目的的，当事人可以解除合同；</w:t>
      </w:r>
    </w:p>
    <w:p w14:paraId="77F910D8">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.3因</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93001F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不可抗力</w:t>
      </w:r>
      <w:r>
        <w:rPr>
          <w:rFonts w:cs="Times New Roman" w:asciiTheme="minorEastAsia" w:hAnsiTheme="minorEastAsia" w:eastAsiaTheme="minorEastAsia"/>
          <w:color w:val="000000" w:themeColor="text1"/>
          <w:sz w:val="24"/>
          <w:szCs w:val="24"/>
          <w:highlight w:val="none"/>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对方当事人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4B6EA1E6">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204" w:name="_Toc487900365"/>
      <w:bookmarkStart w:id="205" w:name="_Toc30676"/>
      <w:bookmarkStart w:id="206" w:name="_Toc689"/>
      <w:bookmarkStart w:id="207" w:name="_Toc6969"/>
      <w:bookmarkStart w:id="208" w:name="_Toc259093684"/>
      <w:bookmarkStart w:id="209" w:name="_Toc27970125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税费</w:t>
      </w:r>
      <w:bookmarkEnd w:id="204"/>
      <w:bookmarkEnd w:id="205"/>
      <w:bookmarkEnd w:id="206"/>
      <w:bookmarkEnd w:id="207"/>
      <w:bookmarkEnd w:id="208"/>
      <w:bookmarkEnd w:id="209"/>
    </w:p>
    <w:p w14:paraId="5C233034">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缴纳</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4BA168FC">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210" w:name="_Toc16959"/>
      <w:bookmarkStart w:id="211" w:name="_Toc279701258"/>
      <w:bookmarkStart w:id="212" w:name="_Toc7102"/>
      <w:bookmarkStart w:id="213" w:name="_Toc8298"/>
      <w:bookmarkStart w:id="214" w:name="_Toc487900368"/>
      <w:bookmarkStart w:id="215" w:name="_Toc259093687"/>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乙方破产</w:t>
      </w:r>
      <w:bookmarkEnd w:id="210"/>
      <w:bookmarkEnd w:id="211"/>
      <w:bookmarkEnd w:id="212"/>
      <w:bookmarkEnd w:id="213"/>
      <w:bookmarkEnd w:id="214"/>
      <w:bookmarkEnd w:id="215"/>
    </w:p>
    <w:p w14:paraId="21E6B04F">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，但合同的</w:t>
      </w:r>
      <w:r>
        <w:rPr>
          <w:rFonts w:cs="Times New Roman" w:asciiTheme="minorEastAsia" w:hAnsiTheme="minorEastAsia" w:eastAsiaTheme="minorEastAsia"/>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03D375D">
      <w:pPr>
        <w:spacing w:line="360" w:lineRule="auto"/>
        <w:ind w:firstLine="437"/>
        <w:outlineLvl w:val="2"/>
        <w:rPr>
          <w:rFonts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216" w:name="_Toc6134"/>
      <w:bookmarkStart w:id="217" w:name="_Toc15387"/>
      <w:bookmarkStart w:id="218" w:name="_Toc2933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合同中止、终止</w:t>
      </w:r>
      <w:bookmarkEnd w:id="216"/>
      <w:bookmarkEnd w:id="217"/>
      <w:bookmarkEnd w:id="218"/>
    </w:p>
    <w:p w14:paraId="6757CFB2">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.1双方当事人不得擅自中止或者终止合同；</w:t>
      </w:r>
    </w:p>
    <w:p w14:paraId="2786CEDF">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270E56C7">
      <w:pPr>
        <w:spacing w:line="360" w:lineRule="auto"/>
        <w:ind w:firstLine="437"/>
        <w:outlineLvl w:val="2"/>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219" w:name="_Toc14563"/>
      <w:bookmarkStart w:id="220" w:name="_Toc6596"/>
      <w:bookmarkStart w:id="221" w:name="_Toc112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检验和验收</w:t>
      </w:r>
      <w:bookmarkEnd w:id="219"/>
      <w:bookmarkEnd w:id="220"/>
      <w:bookmarkEnd w:id="221"/>
    </w:p>
    <w:p w14:paraId="3398F219">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6ECD537">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269262D">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highlight w:val="none"/>
          <w14:textFill>
            <w14:solidFill>
              <w14:schemeClr w14:val="tx1"/>
            </w14:solidFill>
          </w14:textFill>
        </w:rPr>
        <w:t>。</w:t>
      </w:r>
    </w:p>
    <w:bookmarkEnd w:id="191"/>
    <w:bookmarkEnd w:id="192"/>
    <w:bookmarkEnd w:id="193"/>
    <w:bookmarkEnd w:id="194"/>
    <w:p w14:paraId="111D61C0">
      <w:pPr>
        <w:spacing w:line="360" w:lineRule="auto"/>
        <w:ind w:firstLine="437"/>
        <w:outlineLvl w:val="2"/>
        <w:rPr>
          <w:rFonts w:cs="Times New Roman" w:asciiTheme="minorEastAsia" w:hAnsiTheme="minorEastAsia" w:eastAsiaTheme="minorEastAsia"/>
          <w:b/>
          <w:bCs/>
          <w:color w:val="000000" w:themeColor="text1"/>
          <w:sz w:val="24"/>
          <w:szCs w:val="24"/>
          <w:highlight w:val="none"/>
          <w14:textFill>
            <w14:solidFill>
              <w14:schemeClr w14:val="tx1"/>
            </w14:solidFill>
          </w14:textFill>
        </w:rPr>
      </w:pPr>
      <w:bookmarkStart w:id="222" w:name="_Toc279701263"/>
      <w:bookmarkStart w:id="223" w:name="_Toc259093692"/>
      <w:bookmarkStart w:id="224" w:name="_Toc12773"/>
      <w:bookmarkStart w:id="225" w:name="_Toc18567"/>
      <w:bookmarkStart w:id="226" w:name="_Toc487900373"/>
      <w:bookmarkStart w:id="227" w:name="_Toc10330"/>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适用的法律</w:t>
      </w:r>
      <w:bookmarkEnd w:id="222"/>
      <w:bookmarkEnd w:id="223"/>
      <w:bookmarkEnd w:id="224"/>
      <w:bookmarkEnd w:id="225"/>
      <w:bookmarkEnd w:id="226"/>
      <w:bookmarkEnd w:id="227"/>
    </w:p>
    <w:p w14:paraId="63B701B3">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4970C30E">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.2合同适用</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中华人民共和国法律。</w:t>
      </w:r>
    </w:p>
    <w:p w14:paraId="661216FA">
      <w:pPr>
        <w:spacing w:line="360" w:lineRule="auto"/>
        <w:ind w:firstLine="437"/>
        <w:outlineLvl w:val="2"/>
        <w:rPr>
          <w:rFonts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228" w:name="_Toc19890"/>
      <w:bookmarkStart w:id="229" w:name="_Toc14001"/>
      <w:bookmarkStart w:id="230" w:name="_Toc688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hint="eastAsia" w:cs="Times New Roman" w:asciiTheme="minorEastAsia" w:hAnsiTheme="minorEastAsia" w:eastAsiaTheme="minorEastAsia"/>
          <w:b/>
          <w:bCs/>
          <w:color w:val="000000" w:themeColor="text1"/>
          <w:sz w:val="24"/>
          <w:szCs w:val="24"/>
          <w:highlight w:val="none"/>
          <w:lang w:val="en-US" w:eastAsia="zh-CN"/>
          <w14:textFill>
            <w14:solidFill>
              <w14:schemeClr w14:val="tx1"/>
            </w14:solidFill>
          </w14:textFill>
        </w:rPr>
        <w:t>7</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合同份数</w:t>
      </w:r>
      <w:bookmarkEnd w:id="228"/>
      <w:bookmarkEnd w:id="229"/>
      <w:bookmarkEnd w:id="230"/>
    </w:p>
    <w:p w14:paraId="6E5A59F7">
      <w:pPr>
        <w:spacing w:line="360" w:lineRule="auto"/>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sectPr>
          <w:footerReference r:id="rId8" w:type="default"/>
          <w:pgSz w:w="11906" w:h="16838"/>
          <w:pgMar w:top="1418" w:right="1418" w:bottom="1276" w:left="1418" w:header="680" w:footer="680" w:gutter="0"/>
          <w:cols w:space="720" w:num="1"/>
          <w:docGrid w:type="lines" w:linePitch="312" w:charSpace="0"/>
        </w:sect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8E464DF">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231" w:name="_Toc3736"/>
      <w:r>
        <w:rPr>
          <w:rFonts w:hint="eastAsia" w:asciiTheme="minorEastAsia" w:hAnsiTheme="minorEastAsia" w:eastAsiaTheme="minorEastAsia"/>
          <w:b/>
          <w:color w:val="000000" w:themeColor="text1"/>
          <w:sz w:val="24"/>
          <w:highlight w:val="none"/>
          <w14:textFill>
            <w14:solidFill>
              <w14:schemeClr w14:val="tx1"/>
            </w14:solidFill>
          </w14:textFill>
        </w:rPr>
        <w:t>第三部分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合同专用条款</w:t>
      </w:r>
      <w:bookmarkEnd w:id="231"/>
    </w:p>
    <w:p w14:paraId="7DD7B0A5">
      <w:pPr>
        <w:spacing w:line="360" w:lineRule="auto"/>
        <w:ind w:firstLine="435"/>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tbl>
      <w:tblPr>
        <w:tblStyle w:val="6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F293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0954EE">
            <w:pPr>
              <w:jc w:val="center"/>
              <w:rPr>
                <w:rFonts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t>条款号</w:t>
            </w:r>
          </w:p>
        </w:tc>
        <w:tc>
          <w:tcPr>
            <w:tcW w:w="7568" w:type="dxa"/>
            <w:vAlign w:val="center"/>
          </w:tcPr>
          <w:p w14:paraId="2D0236C4">
            <w:pPr>
              <w:jc w:val="center"/>
              <w:rPr>
                <w:rFonts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t>约定内容</w:t>
            </w:r>
          </w:p>
        </w:tc>
      </w:tr>
      <w:tr w14:paraId="68B4E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7FF8BCFE">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5E1A7E00">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6D198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AF7842D">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3E25264C">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40DDB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3E9F2B7">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3BB147C3">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31147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BD52FAE">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79E80A07">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66684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9851A94">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37C45668">
            <w:pPr>
              <w:spacing w:line="560" w:lineRule="exact"/>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p>
        </w:tc>
      </w:tr>
      <w:tr w14:paraId="63798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A7FBB7B">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27B0E9D6">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409EB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2B82D8E">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0849DC24">
            <w:pPr>
              <w:spacing w:line="560" w:lineRule="exact"/>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pPr>
          </w:p>
        </w:tc>
      </w:tr>
      <w:tr w14:paraId="26CE6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E00BEF4">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52640CB4">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569E1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134DD36">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36EBAC33">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37C16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6944B82">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07B6A3F8">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2B077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F8D21B">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12D9859B">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r w14:paraId="70D96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F484BCF">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03C3B8D5">
            <w:pPr>
              <w:spacing w:line="560" w:lineRule="exact"/>
              <w:rPr>
                <w:rFonts w:cs="Times New Roman" w:asciiTheme="minorEastAsia" w:hAnsiTheme="minorEastAsia" w:eastAsiaTheme="minorEastAsia"/>
                <w:color w:val="000000" w:themeColor="text1"/>
                <w:sz w:val="24"/>
                <w:szCs w:val="24"/>
                <w:highlight w:val="none"/>
                <w14:textFill>
                  <w14:solidFill>
                    <w14:schemeClr w14:val="tx1"/>
                  </w14:solidFill>
                </w14:textFill>
              </w:rPr>
            </w:pPr>
          </w:p>
        </w:tc>
      </w:tr>
    </w:tbl>
    <w:p w14:paraId="3F051BBA">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254C0B4C">
      <w:pPr>
        <w:pStyle w:val="5"/>
        <w:spacing w:before="62" w:beforeLines="20" w:after="62" w:afterLines="20" w:line="480" w:lineRule="exact"/>
        <w:ind w:firstLine="0" w:firstLineChars="0"/>
        <w:jc w:val="center"/>
        <w:rPr>
          <w:rFonts w:hint="eastAsia" w:ascii="Arial" w:hAnsi="Arial"/>
          <w:kern w:val="2"/>
          <w:sz w:val="36"/>
          <w:szCs w:val="36"/>
          <w:highlight w:val="none"/>
          <w:lang w:val="zh-CN"/>
        </w:rPr>
        <w:sectPr>
          <w:pgSz w:w="11906" w:h="16838"/>
          <w:pgMar w:top="1418" w:right="1418" w:bottom="1276" w:left="1418" w:header="680" w:footer="680" w:gutter="0"/>
          <w:cols w:space="720" w:num="1"/>
          <w:docGrid w:type="lines" w:linePitch="312" w:charSpace="0"/>
        </w:sectPr>
      </w:pPr>
      <w:r>
        <w:rPr>
          <w:rFonts w:asciiTheme="minorEastAsia" w:hAnsiTheme="minorEastAsia" w:eastAsiaTheme="minorEastAsia"/>
          <w:color w:val="000000" w:themeColor="text1"/>
          <w:sz w:val="24"/>
          <w:highlight w:val="none"/>
          <w14:textFill>
            <w14:solidFill>
              <w14:schemeClr w14:val="tx1"/>
            </w14:solidFill>
          </w14:textFill>
        </w:rPr>
        <w:br w:type="page"/>
      </w:r>
    </w:p>
    <w:p w14:paraId="72D6B78E">
      <w:pPr>
        <w:pStyle w:val="5"/>
        <w:spacing w:before="62" w:beforeLines="20" w:after="62" w:afterLines="20" w:line="480" w:lineRule="exact"/>
        <w:ind w:firstLine="0" w:firstLineChars="0"/>
        <w:jc w:val="center"/>
        <w:rPr>
          <w:rFonts w:ascii="Arial" w:hAnsi="Arial"/>
          <w:kern w:val="2"/>
          <w:sz w:val="36"/>
          <w:szCs w:val="36"/>
          <w:highlight w:val="none"/>
        </w:rPr>
      </w:pPr>
      <w:r>
        <w:rPr>
          <w:rFonts w:hint="eastAsia" w:ascii="Arial" w:hAnsi="Arial"/>
          <w:kern w:val="2"/>
          <w:sz w:val="36"/>
          <w:szCs w:val="36"/>
          <w:highlight w:val="none"/>
          <w:lang w:val="zh-CN"/>
        </w:rPr>
        <w:t>第</w:t>
      </w:r>
      <w:r>
        <w:rPr>
          <w:rFonts w:hint="eastAsia" w:ascii="Arial" w:hAnsi="Arial"/>
          <w:kern w:val="2"/>
          <w:sz w:val="36"/>
          <w:szCs w:val="36"/>
          <w:highlight w:val="none"/>
        </w:rPr>
        <w:t>六</w:t>
      </w:r>
      <w:r>
        <w:rPr>
          <w:rFonts w:hint="eastAsia" w:ascii="Arial" w:hAnsi="Arial"/>
          <w:kern w:val="2"/>
          <w:sz w:val="36"/>
          <w:szCs w:val="36"/>
          <w:highlight w:val="none"/>
          <w:lang w:val="zh-CN"/>
        </w:rPr>
        <w:t>章</w:t>
      </w:r>
      <w:r>
        <w:rPr>
          <w:rFonts w:ascii="Arial" w:hAnsi="Arial"/>
          <w:kern w:val="2"/>
          <w:sz w:val="36"/>
          <w:szCs w:val="36"/>
          <w:highlight w:val="none"/>
          <w:lang w:val="zh-CN"/>
        </w:rPr>
        <w:t xml:space="preserve">  </w:t>
      </w:r>
      <w:bookmarkStart w:id="232" w:name="_Toc417656001"/>
      <w:r>
        <w:rPr>
          <w:rFonts w:hint="eastAsia" w:ascii="Arial" w:hAnsi="Arial"/>
          <w:kern w:val="2"/>
          <w:sz w:val="36"/>
          <w:szCs w:val="36"/>
          <w:highlight w:val="none"/>
        </w:rPr>
        <w:t>响应文件格式</w:t>
      </w:r>
      <w:bookmarkEnd w:id="90"/>
      <w:bookmarkEnd w:id="91"/>
      <w:bookmarkEnd w:id="92"/>
      <w:bookmarkEnd w:id="93"/>
      <w:bookmarkEnd w:id="232"/>
    </w:p>
    <w:p w14:paraId="771BF1A1">
      <w:pPr>
        <w:spacing w:line="360" w:lineRule="auto"/>
        <w:jc w:val="center"/>
        <w:rPr>
          <w:rFonts w:ascii="仿宋" w:hAnsi="仿宋" w:eastAsia="仿宋"/>
          <w:b/>
          <w:spacing w:val="20"/>
          <w:sz w:val="36"/>
          <w:szCs w:val="36"/>
          <w:highlight w:val="none"/>
          <w:u w:val="single"/>
        </w:rPr>
      </w:pPr>
    </w:p>
    <w:p w14:paraId="29628094">
      <w:pPr>
        <w:spacing w:line="360" w:lineRule="auto"/>
        <w:jc w:val="center"/>
        <w:rPr>
          <w:rFonts w:ascii="仿宋" w:hAnsi="仿宋" w:eastAsia="仿宋"/>
          <w:b/>
          <w:spacing w:val="20"/>
          <w:sz w:val="36"/>
          <w:szCs w:val="36"/>
          <w:highlight w:val="none"/>
        </w:rPr>
      </w:pPr>
      <w:r>
        <w:rPr>
          <w:rFonts w:ascii="仿宋" w:hAnsi="仿宋" w:eastAsia="仿宋"/>
          <w:b/>
          <w:spacing w:val="20"/>
          <w:sz w:val="36"/>
          <w:szCs w:val="36"/>
          <w:highlight w:val="none"/>
          <w:u w:val="single"/>
        </w:rPr>
        <w:t xml:space="preserve">                              </w:t>
      </w:r>
      <w:r>
        <w:rPr>
          <w:rFonts w:hint="eastAsia" w:ascii="仿宋" w:hAnsi="仿宋" w:eastAsia="仿宋"/>
          <w:b/>
          <w:spacing w:val="20"/>
          <w:sz w:val="36"/>
          <w:szCs w:val="36"/>
          <w:highlight w:val="none"/>
        </w:rPr>
        <w:t>项目</w:t>
      </w:r>
    </w:p>
    <w:p w14:paraId="1843661F">
      <w:pPr>
        <w:spacing w:line="480" w:lineRule="auto"/>
        <w:jc w:val="center"/>
        <w:rPr>
          <w:rFonts w:ascii="宋体" w:hAnsi="宋体"/>
          <w:b/>
          <w:sz w:val="72"/>
          <w:szCs w:val="72"/>
          <w:highlight w:val="none"/>
        </w:rPr>
      </w:pPr>
      <w:r>
        <w:rPr>
          <w:rFonts w:hint="eastAsia" w:ascii="宋体" w:hAnsi="宋体"/>
          <w:b/>
          <w:sz w:val="72"/>
          <w:szCs w:val="72"/>
          <w:highlight w:val="none"/>
        </w:rPr>
        <w:t>响</w:t>
      </w:r>
    </w:p>
    <w:p w14:paraId="676FD3E2">
      <w:pPr>
        <w:spacing w:line="480" w:lineRule="auto"/>
        <w:jc w:val="center"/>
        <w:rPr>
          <w:rFonts w:ascii="宋体"/>
          <w:b/>
          <w:sz w:val="72"/>
          <w:szCs w:val="72"/>
          <w:highlight w:val="none"/>
        </w:rPr>
      </w:pPr>
    </w:p>
    <w:p w14:paraId="15E8AC07">
      <w:pPr>
        <w:spacing w:line="480" w:lineRule="auto"/>
        <w:jc w:val="center"/>
        <w:rPr>
          <w:rFonts w:ascii="宋体" w:hAnsi="宋体"/>
          <w:b/>
          <w:sz w:val="72"/>
          <w:szCs w:val="72"/>
          <w:highlight w:val="none"/>
        </w:rPr>
      </w:pPr>
      <w:r>
        <w:rPr>
          <w:rFonts w:hint="eastAsia" w:ascii="宋体" w:hAnsi="宋体"/>
          <w:b/>
          <w:sz w:val="72"/>
          <w:szCs w:val="72"/>
          <w:highlight w:val="none"/>
        </w:rPr>
        <w:t>应</w:t>
      </w:r>
    </w:p>
    <w:p w14:paraId="3251F331">
      <w:pPr>
        <w:spacing w:line="480" w:lineRule="auto"/>
        <w:jc w:val="center"/>
        <w:rPr>
          <w:rFonts w:ascii="宋体"/>
          <w:b/>
          <w:sz w:val="72"/>
          <w:szCs w:val="72"/>
          <w:highlight w:val="none"/>
        </w:rPr>
      </w:pPr>
    </w:p>
    <w:p w14:paraId="52FED333">
      <w:pPr>
        <w:spacing w:line="480" w:lineRule="auto"/>
        <w:jc w:val="center"/>
        <w:rPr>
          <w:rFonts w:ascii="宋体" w:hAnsi="宋体"/>
          <w:b/>
          <w:sz w:val="72"/>
          <w:szCs w:val="72"/>
          <w:highlight w:val="none"/>
        </w:rPr>
      </w:pPr>
      <w:r>
        <w:rPr>
          <w:rFonts w:hint="eastAsia" w:ascii="宋体" w:hAnsi="宋体"/>
          <w:b/>
          <w:sz w:val="72"/>
          <w:szCs w:val="72"/>
          <w:highlight w:val="none"/>
        </w:rPr>
        <w:t>文</w:t>
      </w:r>
    </w:p>
    <w:p w14:paraId="3E803ACD">
      <w:pPr>
        <w:spacing w:line="480" w:lineRule="auto"/>
        <w:jc w:val="center"/>
        <w:rPr>
          <w:rFonts w:ascii="宋体"/>
          <w:b/>
          <w:sz w:val="72"/>
          <w:szCs w:val="72"/>
          <w:highlight w:val="none"/>
        </w:rPr>
      </w:pPr>
    </w:p>
    <w:p w14:paraId="0C4E7BF6">
      <w:pPr>
        <w:spacing w:line="480" w:lineRule="auto"/>
        <w:jc w:val="center"/>
        <w:rPr>
          <w:rFonts w:ascii="宋体"/>
          <w:sz w:val="24"/>
          <w:highlight w:val="none"/>
        </w:rPr>
      </w:pPr>
      <w:r>
        <w:rPr>
          <w:rFonts w:hint="eastAsia" w:ascii="宋体" w:hAnsi="宋体"/>
          <w:b/>
          <w:sz w:val="72"/>
          <w:szCs w:val="72"/>
          <w:highlight w:val="none"/>
        </w:rPr>
        <w:t>件</w:t>
      </w:r>
    </w:p>
    <w:p w14:paraId="757744D7">
      <w:pPr>
        <w:pStyle w:val="75"/>
        <w:ind w:left="0" w:firstLine="0"/>
        <w:rPr>
          <w:rFonts w:ascii="宋体"/>
          <w:sz w:val="24"/>
          <w:highlight w:val="none"/>
        </w:rPr>
      </w:pPr>
    </w:p>
    <w:p w14:paraId="2BE6BE7C">
      <w:pPr>
        <w:spacing w:line="360" w:lineRule="auto"/>
        <w:rPr>
          <w:rFonts w:ascii="宋体"/>
          <w:sz w:val="24"/>
          <w:highlight w:val="none"/>
        </w:rPr>
      </w:pPr>
    </w:p>
    <w:p w14:paraId="56A49270">
      <w:pPr>
        <w:spacing w:line="360" w:lineRule="auto"/>
        <w:ind w:firstLine="148" w:firstLineChars="49"/>
        <w:rPr>
          <w:rFonts w:ascii="宋体"/>
          <w:b/>
          <w:sz w:val="30"/>
          <w:szCs w:val="30"/>
          <w:highlight w:val="none"/>
        </w:rPr>
      </w:pPr>
      <w:r>
        <w:rPr>
          <w:rFonts w:hint="eastAsia" w:ascii="宋体" w:hAnsi="宋体"/>
          <w:b/>
          <w:sz w:val="30"/>
          <w:szCs w:val="30"/>
          <w:highlight w:val="none"/>
        </w:rPr>
        <w:t>供应商名称：</w:t>
      </w:r>
      <w:r>
        <w:rPr>
          <w:rFonts w:ascii="宋体" w:hAnsi="宋体"/>
          <w:b/>
          <w:sz w:val="30"/>
          <w:szCs w:val="30"/>
          <w:highlight w:val="none"/>
        </w:rPr>
        <w:t xml:space="preserve"> </w:t>
      </w:r>
      <w:r>
        <w:rPr>
          <w:rFonts w:ascii="宋体" w:hAnsi="宋体"/>
          <w:b/>
          <w:sz w:val="30"/>
          <w:szCs w:val="30"/>
          <w:highlight w:val="none"/>
          <w:u w:val="single"/>
        </w:rPr>
        <w:t xml:space="preserve">                                    </w:t>
      </w:r>
      <w:r>
        <w:rPr>
          <w:rFonts w:hint="eastAsia" w:ascii="宋体" w:hAnsi="宋体"/>
          <w:b/>
          <w:sz w:val="30"/>
          <w:szCs w:val="30"/>
          <w:highlight w:val="none"/>
          <w:u w:val="single"/>
        </w:rPr>
        <w:t>（盖 章）</w:t>
      </w:r>
      <w:r>
        <w:rPr>
          <w:rFonts w:ascii="宋体" w:hAnsi="宋体"/>
          <w:b/>
          <w:sz w:val="30"/>
          <w:szCs w:val="30"/>
          <w:highlight w:val="none"/>
          <w:u w:val="single"/>
        </w:rPr>
        <w:t xml:space="preserve">        </w:t>
      </w:r>
    </w:p>
    <w:p w14:paraId="26FF35AD">
      <w:pPr>
        <w:spacing w:line="360" w:lineRule="auto"/>
        <w:rPr>
          <w:rFonts w:ascii="仿宋_GB2312" w:eastAsia="仿宋_GB2312"/>
          <w:sz w:val="30"/>
          <w:szCs w:val="30"/>
          <w:highlight w:val="none"/>
        </w:rPr>
      </w:pPr>
    </w:p>
    <w:p w14:paraId="7AC16DE0">
      <w:pPr>
        <w:spacing w:line="480" w:lineRule="exact"/>
        <w:jc w:val="center"/>
        <w:rPr>
          <w:rFonts w:ascii="宋体" w:hAnsi="宋体"/>
          <w:b/>
          <w:sz w:val="30"/>
          <w:szCs w:val="30"/>
          <w:highlight w:val="none"/>
        </w:rPr>
      </w:pPr>
      <w:r>
        <w:rPr>
          <w:rFonts w:hint="eastAsia" w:ascii="宋体" w:hAnsi="宋体"/>
          <w:b/>
          <w:sz w:val="30"/>
          <w:szCs w:val="30"/>
          <w:highlight w:val="none"/>
        </w:rPr>
        <w:t>日期：</w:t>
      </w:r>
      <w:r>
        <w:rPr>
          <w:rFonts w:ascii="宋体" w:hAnsi="宋体"/>
          <w:b/>
          <w:sz w:val="30"/>
          <w:szCs w:val="30"/>
          <w:highlight w:val="none"/>
          <w:u w:val="single"/>
        </w:rPr>
        <w:t xml:space="preserve">    </w:t>
      </w:r>
      <w:r>
        <w:rPr>
          <w:rFonts w:hint="eastAsia" w:ascii="宋体" w:hAnsi="宋体"/>
          <w:b/>
          <w:sz w:val="30"/>
          <w:szCs w:val="30"/>
          <w:highlight w:val="none"/>
        </w:rPr>
        <w:t>年</w:t>
      </w:r>
      <w:r>
        <w:rPr>
          <w:rFonts w:ascii="宋体" w:hAnsi="宋体"/>
          <w:b/>
          <w:sz w:val="30"/>
          <w:szCs w:val="30"/>
          <w:highlight w:val="none"/>
          <w:u w:val="single"/>
        </w:rPr>
        <w:t xml:space="preserve">     </w:t>
      </w:r>
      <w:r>
        <w:rPr>
          <w:rFonts w:hint="eastAsia" w:ascii="宋体" w:hAnsi="宋体"/>
          <w:b/>
          <w:sz w:val="30"/>
          <w:szCs w:val="30"/>
          <w:highlight w:val="none"/>
        </w:rPr>
        <w:t>月</w:t>
      </w:r>
      <w:r>
        <w:rPr>
          <w:rFonts w:ascii="宋体" w:hAnsi="宋体"/>
          <w:b/>
          <w:sz w:val="30"/>
          <w:szCs w:val="30"/>
          <w:highlight w:val="none"/>
          <w:u w:val="single"/>
        </w:rPr>
        <w:t xml:space="preserve">    </w:t>
      </w:r>
      <w:r>
        <w:rPr>
          <w:rFonts w:hint="eastAsia" w:ascii="宋体" w:hAnsi="宋体"/>
          <w:b/>
          <w:sz w:val="30"/>
          <w:szCs w:val="30"/>
          <w:highlight w:val="none"/>
        </w:rPr>
        <w:t>日</w:t>
      </w:r>
    </w:p>
    <w:p w14:paraId="1E98550B">
      <w:pPr>
        <w:spacing w:line="480" w:lineRule="exact"/>
        <w:jc w:val="center"/>
        <w:rPr>
          <w:rFonts w:ascii="宋体" w:hAnsi="宋体"/>
          <w:b/>
          <w:sz w:val="30"/>
          <w:szCs w:val="30"/>
          <w:highlight w:val="none"/>
        </w:rPr>
      </w:pPr>
    </w:p>
    <w:p w14:paraId="014645F5">
      <w:pPr>
        <w:pStyle w:val="7"/>
        <w:rPr>
          <w:sz w:val="30"/>
          <w:szCs w:val="30"/>
          <w:highlight w:val="none"/>
        </w:rPr>
      </w:pPr>
    </w:p>
    <w:p w14:paraId="468A2984">
      <w:pPr>
        <w:rPr>
          <w:rFonts w:ascii="宋体" w:hAnsi="宋体"/>
          <w:b/>
          <w:sz w:val="30"/>
          <w:szCs w:val="30"/>
          <w:highlight w:val="none"/>
        </w:rPr>
      </w:pPr>
    </w:p>
    <w:p w14:paraId="55B17910">
      <w:pPr>
        <w:pStyle w:val="7"/>
        <w:rPr>
          <w:highlight w:val="none"/>
        </w:rPr>
      </w:pPr>
    </w:p>
    <w:p w14:paraId="108A015D">
      <w:pPr>
        <w:spacing w:line="480" w:lineRule="exact"/>
        <w:rPr>
          <w:rFonts w:ascii="黑体" w:eastAsia="黑体"/>
          <w:b/>
          <w:bCs/>
          <w:szCs w:val="21"/>
          <w:highlight w:val="none"/>
        </w:rPr>
      </w:pPr>
    </w:p>
    <w:p w14:paraId="1A63D4C2">
      <w:pPr>
        <w:jc w:val="center"/>
        <w:rPr>
          <w:rFonts w:ascii="宋体" w:hAnsi="宋体" w:cs="宋体"/>
          <w:b/>
          <w:sz w:val="30"/>
          <w:szCs w:val="30"/>
          <w:highlight w:val="none"/>
        </w:rPr>
      </w:pPr>
    </w:p>
    <w:p w14:paraId="2F2C9302">
      <w:pPr>
        <w:jc w:val="center"/>
        <w:rPr>
          <w:rFonts w:ascii="宋体" w:cs="宋体"/>
          <w:b/>
          <w:sz w:val="30"/>
          <w:szCs w:val="30"/>
          <w:highlight w:val="none"/>
        </w:rPr>
      </w:pPr>
      <w:r>
        <w:rPr>
          <w:rFonts w:hint="eastAsia" w:ascii="宋体" w:hAnsi="宋体" w:cs="宋体"/>
          <w:b/>
          <w:sz w:val="30"/>
          <w:szCs w:val="30"/>
          <w:highlight w:val="none"/>
        </w:rPr>
        <w:t>目</w:t>
      </w:r>
      <w:r>
        <w:rPr>
          <w:rFonts w:ascii="宋体" w:hAnsi="宋体" w:cs="宋体"/>
          <w:b/>
          <w:sz w:val="30"/>
          <w:szCs w:val="30"/>
          <w:highlight w:val="none"/>
        </w:rPr>
        <w:t xml:space="preserve"> </w:t>
      </w:r>
      <w:r>
        <w:rPr>
          <w:rFonts w:hint="eastAsia" w:ascii="宋体" w:hAnsi="宋体" w:cs="宋体"/>
          <w:b/>
          <w:sz w:val="30"/>
          <w:szCs w:val="30"/>
          <w:highlight w:val="none"/>
        </w:rPr>
        <w:t>录</w:t>
      </w:r>
    </w:p>
    <w:p w14:paraId="3BD3EBA4">
      <w:pPr>
        <w:numPr>
          <w:ilvl w:val="0"/>
          <w:numId w:val="7"/>
        </w:numPr>
        <w:spacing w:line="480" w:lineRule="auto"/>
        <w:ind w:firstLine="480"/>
        <w:rPr>
          <w:rFonts w:ascii="宋体" w:cs="宋体"/>
          <w:sz w:val="24"/>
          <w:highlight w:val="none"/>
        </w:rPr>
      </w:pPr>
      <w:r>
        <w:rPr>
          <w:rFonts w:hint="eastAsia" w:ascii="宋体" w:cs="宋体"/>
          <w:sz w:val="24"/>
          <w:highlight w:val="none"/>
        </w:rPr>
        <w:t>询价响应函</w:t>
      </w:r>
    </w:p>
    <w:p w14:paraId="0DFA0B0E">
      <w:pPr>
        <w:numPr>
          <w:ilvl w:val="0"/>
          <w:numId w:val="7"/>
        </w:numPr>
        <w:spacing w:line="480" w:lineRule="auto"/>
        <w:ind w:firstLine="480"/>
        <w:rPr>
          <w:rFonts w:ascii="宋体" w:hAnsi="宋体" w:cs="宋体"/>
          <w:sz w:val="24"/>
          <w:highlight w:val="none"/>
        </w:rPr>
      </w:pPr>
      <w:r>
        <w:rPr>
          <w:rFonts w:hint="eastAsia" w:ascii="宋体" w:hAnsi="宋体" w:cs="宋体"/>
          <w:sz w:val="24"/>
          <w:highlight w:val="none"/>
        </w:rPr>
        <w:t>报价表</w:t>
      </w:r>
    </w:p>
    <w:p w14:paraId="0E275B55">
      <w:pPr>
        <w:numPr>
          <w:ilvl w:val="0"/>
          <w:numId w:val="7"/>
        </w:numPr>
        <w:spacing w:line="480" w:lineRule="auto"/>
        <w:ind w:firstLine="480"/>
        <w:rPr>
          <w:rFonts w:ascii="宋体" w:hAnsi="宋体" w:cs="宋体"/>
          <w:sz w:val="24"/>
          <w:highlight w:val="none"/>
        </w:rPr>
      </w:pPr>
      <w:r>
        <w:rPr>
          <w:rFonts w:hint="eastAsia" w:ascii="宋体" w:hAnsi="宋体" w:cs="宋体"/>
          <w:sz w:val="24"/>
          <w:highlight w:val="none"/>
        </w:rPr>
        <w:t>询价响应表</w:t>
      </w:r>
    </w:p>
    <w:p w14:paraId="42EF4B4F">
      <w:pPr>
        <w:spacing w:line="480" w:lineRule="auto"/>
        <w:ind w:left="420"/>
        <w:rPr>
          <w:rFonts w:ascii="宋体" w:hAnsi="宋体" w:cs="宋体"/>
          <w:sz w:val="24"/>
          <w:highlight w:val="none"/>
        </w:rPr>
      </w:pPr>
      <w:r>
        <w:rPr>
          <w:rFonts w:hint="eastAsia" w:ascii="宋体" w:hAnsi="宋体" w:cs="宋体"/>
          <w:sz w:val="24"/>
          <w:highlight w:val="none"/>
        </w:rPr>
        <w:t>四、诚信响应承诺书</w:t>
      </w:r>
    </w:p>
    <w:p w14:paraId="5D857A44">
      <w:pPr>
        <w:spacing w:line="480" w:lineRule="auto"/>
        <w:ind w:left="420"/>
        <w:rPr>
          <w:rFonts w:ascii="宋体" w:hAnsi="宋体" w:cs="宋体"/>
          <w:sz w:val="24"/>
          <w:highlight w:val="none"/>
        </w:rPr>
      </w:pPr>
      <w:r>
        <w:rPr>
          <w:rFonts w:hint="eastAsia" w:ascii="宋体" w:hAnsi="宋体" w:cs="宋体"/>
          <w:sz w:val="24"/>
          <w:highlight w:val="none"/>
        </w:rPr>
        <w:t>五、证明材料</w:t>
      </w:r>
    </w:p>
    <w:p w14:paraId="20D941CC">
      <w:pPr>
        <w:pStyle w:val="75"/>
        <w:rPr>
          <w:highlight w:val="none"/>
        </w:rPr>
      </w:pPr>
    </w:p>
    <w:p w14:paraId="4E1D81F7">
      <w:pPr>
        <w:spacing w:line="480" w:lineRule="auto"/>
        <w:ind w:firstLine="480" w:firstLineChars="200"/>
        <w:rPr>
          <w:rFonts w:ascii="宋体" w:hAnsi="宋体" w:cs="宋体"/>
          <w:sz w:val="24"/>
          <w:highlight w:val="none"/>
        </w:rPr>
      </w:pPr>
    </w:p>
    <w:p w14:paraId="6F3EF3B4">
      <w:pPr>
        <w:spacing w:line="480" w:lineRule="auto"/>
        <w:ind w:firstLine="480" w:firstLineChars="200"/>
        <w:rPr>
          <w:rFonts w:ascii="宋体" w:cs="宋体"/>
          <w:sz w:val="24"/>
          <w:highlight w:val="none"/>
        </w:rPr>
      </w:pPr>
    </w:p>
    <w:p w14:paraId="0054C322">
      <w:pPr>
        <w:pStyle w:val="7"/>
        <w:rPr>
          <w:rFonts w:cs="宋体"/>
          <w:sz w:val="24"/>
          <w:highlight w:val="none"/>
        </w:rPr>
      </w:pPr>
    </w:p>
    <w:p w14:paraId="389982E8">
      <w:pPr>
        <w:rPr>
          <w:rFonts w:ascii="宋体" w:cs="宋体"/>
          <w:sz w:val="24"/>
          <w:highlight w:val="none"/>
        </w:rPr>
      </w:pPr>
    </w:p>
    <w:p w14:paraId="7B06F51B">
      <w:pPr>
        <w:pStyle w:val="7"/>
        <w:rPr>
          <w:highlight w:val="none"/>
        </w:rPr>
      </w:pPr>
    </w:p>
    <w:p w14:paraId="27318B43">
      <w:pPr>
        <w:spacing w:line="360" w:lineRule="auto"/>
        <w:ind w:firstLine="480" w:firstLineChars="200"/>
        <w:rPr>
          <w:rFonts w:ascii="宋体" w:cs="宋体"/>
          <w:sz w:val="24"/>
          <w:highlight w:val="none"/>
        </w:rPr>
      </w:pPr>
    </w:p>
    <w:p w14:paraId="1F82B938">
      <w:pPr>
        <w:pStyle w:val="7"/>
        <w:rPr>
          <w:rFonts w:cs="宋体"/>
          <w:sz w:val="24"/>
          <w:highlight w:val="none"/>
        </w:rPr>
      </w:pPr>
    </w:p>
    <w:p w14:paraId="0859759F">
      <w:pPr>
        <w:rPr>
          <w:rFonts w:ascii="宋体" w:cs="宋体"/>
          <w:sz w:val="24"/>
          <w:highlight w:val="none"/>
        </w:rPr>
      </w:pPr>
    </w:p>
    <w:p w14:paraId="0A667ABD">
      <w:pPr>
        <w:pStyle w:val="7"/>
        <w:rPr>
          <w:rFonts w:cs="宋体"/>
          <w:sz w:val="24"/>
          <w:highlight w:val="none"/>
        </w:rPr>
      </w:pPr>
    </w:p>
    <w:p w14:paraId="399CD47E">
      <w:pPr>
        <w:rPr>
          <w:rFonts w:ascii="宋体" w:cs="宋体"/>
          <w:sz w:val="24"/>
          <w:highlight w:val="none"/>
        </w:rPr>
      </w:pPr>
    </w:p>
    <w:p w14:paraId="43DA1258">
      <w:pPr>
        <w:pStyle w:val="75"/>
        <w:rPr>
          <w:highlight w:val="none"/>
        </w:rPr>
      </w:pPr>
    </w:p>
    <w:p w14:paraId="2D80251B">
      <w:pPr>
        <w:rPr>
          <w:rFonts w:ascii="宋体" w:cs="宋体"/>
          <w:sz w:val="24"/>
          <w:highlight w:val="none"/>
        </w:rPr>
      </w:pPr>
    </w:p>
    <w:p w14:paraId="5541473D">
      <w:pPr>
        <w:pStyle w:val="7"/>
        <w:rPr>
          <w:rFonts w:cs="宋体"/>
          <w:sz w:val="24"/>
          <w:highlight w:val="none"/>
        </w:rPr>
      </w:pPr>
    </w:p>
    <w:p w14:paraId="0B334270">
      <w:pPr>
        <w:rPr>
          <w:rFonts w:ascii="宋体" w:cs="宋体"/>
          <w:sz w:val="24"/>
          <w:highlight w:val="none"/>
        </w:rPr>
      </w:pPr>
    </w:p>
    <w:p w14:paraId="700E5A15">
      <w:pPr>
        <w:jc w:val="center"/>
        <w:rPr>
          <w:rFonts w:ascii="宋体" w:hAnsi="宋体" w:cs="宋体"/>
          <w:b/>
          <w:sz w:val="28"/>
          <w:szCs w:val="28"/>
          <w:highlight w:val="none"/>
        </w:rPr>
      </w:pPr>
    </w:p>
    <w:p w14:paraId="5E702039">
      <w:pPr>
        <w:jc w:val="center"/>
        <w:rPr>
          <w:rFonts w:ascii="宋体" w:hAnsi="宋体" w:cs="宋体"/>
          <w:b/>
          <w:sz w:val="28"/>
          <w:szCs w:val="28"/>
          <w:highlight w:val="none"/>
        </w:rPr>
      </w:pPr>
    </w:p>
    <w:p w14:paraId="678F0422">
      <w:pPr>
        <w:jc w:val="center"/>
        <w:rPr>
          <w:rFonts w:ascii="宋体" w:hAnsi="宋体" w:cs="宋体"/>
          <w:b/>
          <w:sz w:val="28"/>
          <w:szCs w:val="28"/>
          <w:highlight w:val="none"/>
        </w:rPr>
        <w:sectPr>
          <w:pgSz w:w="11906" w:h="16838"/>
          <w:pgMar w:top="1418" w:right="1418" w:bottom="1276" w:left="1418" w:header="680" w:footer="680" w:gutter="0"/>
          <w:cols w:space="720" w:num="1"/>
          <w:docGrid w:type="lines" w:linePitch="312" w:charSpace="0"/>
        </w:sectPr>
      </w:pPr>
    </w:p>
    <w:p w14:paraId="046AF4AC">
      <w:pPr>
        <w:pStyle w:val="7"/>
        <w:jc w:val="center"/>
        <w:rPr>
          <w:rFonts w:cs="宋体"/>
          <w:sz w:val="28"/>
          <w:szCs w:val="28"/>
          <w:highlight w:val="none"/>
        </w:rPr>
      </w:pPr>
      <w:bookmarkStart w:id="233" w:name="_Toc476584433"/>
      <w:bookmarkStart w:id="234" w:name="_Toc54941342"/>
      <w:bookmarkStart w:id="235" w:name="_Toc32647"/>
      <w:bookmarkStart w:id="236" w:name="_Toc28153"/>
      <w:bookmarkStart w:id="237" w:name="_Toc388283751"/>
      <w:r>
        <w:rPr>
          <w:rFonts w:hint="eastAsia" w:cs="宋体"/>
          <w:sz w:val="28"/>
          <w:szCs w:val="28"/>
          <w:highlight w:val="none"/>
        </w:rPr>
        <w:t>一、询价响应函</w:t>
      </w:r>
      <w:bookmarkEnd w:id="233"/>
      <w:bookmarkEnd w:id="234"/>
    </w:p>
    <w:p w14:paraId="799FA762">
      <w:pPr>
        <w:pStyle w:val="33"/>
        <w:spacing w:line="360" w:lineRule="auto"/>
        <w:ind w:left="0" w:leftChars="0"/>
        <w:jc w:val="left"/>
        <w:rPr>
          <w:rFonts w:ascii="宋体" w:hAnsi="宋体"/>
          <w:sz w:val="24"/>
          <w:highlight w:val="none"/>
        </w:rPr>
      </w:pPr>
      <w:r>
        <w:rPr>
          <w:rFonts w:hint="eastAsia" w:ascii="宋体" w:hAnsi="宋体"/>
          <w:sz w:val="24"/>
          <w:highlight w:val="none"/>
        </w:rPr>
        <w:t>致：</w:t>
      </w:r>
      <w:r>
        <w:rPr>
          <w:rFonts w:hint="eastAsia" w:ascii="宋体" w:hAnsi="宋体"/>
          <w:sz w:val="24"/>
          <w:highlight w:val="none"/>
          <w:u w:val="single"/>
        </w:rPr>
        <w:t xml:space="preserve">       </w:t>
      </w:r>
      <w:r>
        <w:rPr>
          <w:rFonts w:hint="eastAsia" w:ascii="宋体" w:hAnsi="宋体"/>
          <w:sz w:val="24"/>
          <w:szCs w:val="24"/>
          <w:highlight w:val="none"/>
        </w:rPr>
        <w:t>（采购人名称）</w:t>
      </w:r>
    </w:p>
    <w:p w14:paraId="439E5942">
      <w:pPr>
        <w:spacing w:line="360" w:lineRule="auto"/>
        <w:ind w:firstLine="480" w:firstLineChars="200"/>
        <w:rPr>
          <w:rFonts w:ascii="宋体" w:hAnsi="宋体"/>
          <w:dstrike/>
          <w:sz w:val="24"/>
          <w:highlight w:val="none"/>
        </w:rPr>
      </w:pPr>
      <w:r>
        <w:rPr>
          <w:rFonts w:hint="eastAsia" w:ascii="宋体" w:hAnsi="宋体"/>
          <w:sz w:val="24"/>
          <w:highlight w:val="none"/>
        </w:rPr>
        <w:t>根据贵方的</w:t>
      </w:r>
      <w:bookmarkStart w:id="238" w:name="_Hlk44287576"/>
      <w:r>
        <w:rPr>
          <w:rFonts w:hint="eastAsia" w:ascii="宋体" w:hAnsi="宋体"/>
          <w:sz w:val="24"/>
          <w:highlight w:val="none"/>
        </w:rPr>
        <w:t>竞争性询价公告</w:t>
      </w:r>
      <w:bookmarkEnd w:id="238"/>
      <w:r>
        <w:rPr>
          <w:rFonts w:hint="eastAsia" w:ascii="宋体" w:hAnsi="宋体"/>
          <w:sz w:val="24"/>
          <w:highlight w:val="none"/>
        </w:rPr>
        <w:t>（或询价邀请），我方兹宣布同意如下：</w:t>
      </w:r>
    </w:p>
    <w:p w14:paraId="1B87776E">
      <w:pPr>
        <w:spacing w:line="360" w:lineRule="auto"/>
        <w:ind w:firstLine="480" w:firstLineChars="200"/>
        <w:rPr>
          <w:rFonts w:ascii="宋体" w:hAnsi="宋体"/>
          <w:sz w:val="24"/>
          <w:highlight w:val="none"/>
        </w:rPr>
      </w:pPr>
      <w:r>
        <w:rPr>
          <w:rFonts w:hint="eastAsia" w:ascii="宋体" w:hAnsi="宋体"/>
          <w:sz w:val="24"/>
          <w:highlight w:val="none"/>
        </w:rPr>
        <w:t>1.如我公司成交，我公司承诺愿意按询价文件规定缴纳履约成交服务费。按本次询价文件规定提供服务。</w:t>
      </w:r>
    </w:p>
    <w:p w14:paraId="34488458">
      <w:pPr>
        <w:spacing w:line="360" w:lineRule="auto"/>
        <w:ind w:firstLine="480" w:firstLineChars="200"/>
        <w:rPr>
          <w:rFonts w:ascii="宋体" w:hAnsi="宋体"/>
          <w:sz w:val="24"/>
          <w:highlight w:val="none"/>
        </w:rPr>
      </w:pPr>
      <w:r>
        <w:rPr>
          <w:rFonts w:hint="eastAsia" w:ascii="宋体" w:hAnsi="宋体"/>
          <w:sz w:val="24"/>
          <w:highlight w:val="none"/>
        </w:rPr>
        <w:t>2.我方根据本次询价文件的规定，严格履行合同的责任和义务</w:t>
      </w:r>
      <w:r>
        <w:rPr>
          <w:rFonts w:ascii="宋体" w:hAnsi="宋体"/>
          <w:sz w:val="24"/>
          <w:highlight w:val="none"/>
        </w:rPr>
        <w:t>,</w:t>
      </w:r>
      <w:r>
        <w:rPr>
          <w:rFonts w:hint="eastAsia" w:ascii="宋体" w:hAnsi="宋体"/>
          <w:sz w:val="24"/>
          <w:highlight w:val="none"/>
        </w:rPr>
        <w:t>并保证于甲方（采购人）要求的日期内完成服务，并通过甲方（采购人）验收。</w:t>
      </w:r>
    </w:p>
    <w:p w14:paraId="60548582">
      <w:pPr>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.我方已详细审核本次询价文件，包括询价文件附件、参考资料（如有），我方正式认可并遵守本次询价文件，并对询价文件各项条款、规定及要求均无异议。</w:t>
      </w:r>
    </w:p>
    <w:p w14:paraId="3896C319">
      <w:pPr>
        <w:spacing w:line="360" w:lineRule="auto"/>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.我方同意从供应商须知规定的询价日期起遵循本询价文件，并在供应商须知规定的询价有效期之前均具有约束力。</w:t>
      </w:r>
    </w:p>
    <w:p w14:paraId="0F6C2622">
      <w:pPr>
        <w:spacing w:line="360" w:lineRule="auto"/>
        <w:ind w:firstLine="480" w:firstLineChars="200"/>
        <w:rPr>
          <w:rFonts w:ascii="宋体" w:hAnsi="宋体"/>
          <w:sz w:val="24"/>
          <w:highlight w:val="none"/>
        </w:rPr>
      </w:pPr>
      <w:r>
        <w:rPr>
          <w:rFonts w:ascii="宋体" w:hAnsi="宋体"/>
          <w:sz w:val="24"/>
          <w:highlight w:val="none"/>
        </w:rPr>
        <w:t>5</w:t>
      </w:r>
      <w:r>
        <w:rPr>
          <w:rFonts w:hint="eastAsia" w:ascii="宋体" w:hAnsi="宋体"/>
          <w:sz w:val="24"/>
          <w:highlight w:val="none"/>
        </w:rPr>
        <w:t>.我方同意按贵方要求在询价规定时间内向贵方提供与其询价有关的任何证据或补充资料，否则，我方的响应文件可被贵方拒绝。</w:t>
      </w:r>
    </w:p>
    <w:p w14:paraId="2E4EFCEC">
      <w:pPr>
        <w:spacing w:line="360" w:lineRule="auto"/>
        <w:ind w:firstLine="480" w:firstLineChars="200"/>
        <w:rPr>
          <w:rFonts w:ascii="宋体" w:hAnsi="宋体"/>
          <w:sz w:val="24"/>
          <w:highlight w:val="none"/>
        </w:rPr>
      </w:pPr>
      <w:r>
        <w:rPr>
          <w:rFonts w:hint="eastAsia" w:ascii="宋体" w:hAnsi="宋体"/>
          <w:sz w:val="24"/>
          <w:highlight w:val="none"/>
        </w:rPr>
        <w:t>6.我方同意询价文件规定的付款方式、服务（或供货）期限。</w:t>
      </w:r>
    </w:p>
    <w:p w14:paraId="176F843E">
      <w:pPr>
        <w:spacing w:line="360" w:lineRule="auto"/>
        <w:ind w:firstLine="480" w:firstLineChars="200"/>
        <w:rPr>
          <w:rFonts w:ascii="宋体" w:hAnsi="宋体"/>
          <w:sz w:val="24"/>
          <w:highlight w:val="none"/>
        </w:rPr>
      </w:pPr>
      <w:r>
        <w:rPr>
          <w:rFonts w:hint="eastAsia" w:ascii="宋体" w:hAnsi="宋体"/>
          <w:sz w:val="24"/>
          <w:highlight w:val="none"/>
        </w:rPr>
        <w:t>7.我方对响应文件中所提供资料、文件、证书及证件的真实性和有效性负责。</w:t>
      </w:r>
    </w:p>
    <w:p w14:paraId="704E1D5B">
      <w:pPr>
        <w:spacing w:line="360" w:lineRule="auto"/>
        <w:ind w:firstLine="480" w:firstLineChars="200"/>
        <w:rPr>
          <w:rFonts w:ascii="宋体" w:hAnsi="宋体"/>
          <w:sz w:val="24"/>
          <w:highlight w:val="none"/>
        </w:rPr>
      </w:pPr>
    </w:p>
    <w:p w14:paraId="5BEE9706">
      <w:pPr>
        <w:spacing w:line="360" w:lineRule="auto"/>
        <w:ind w:firstLine="3600" w:firstLineChars="1500"/>
        <w:rPr>
          <w:rFonts w:ascii="宋体" w:hAnsi="宋体"/>
          <w:sz w:val="24"/>
          <w:highlight w:val="none"/>
        </w:rPr>
      </w:pPr>
      <w:r>
        <w:rPr>
          <w:rFonts w:hint="eastAsia" w:ascii="宋体" w:hAnsi="宋体"/>
          <w:sz w:val="24"/>
          <w:highlight w:val="none"/>
        </w:rPr>
        <w:t>供应商公章：</w:t>
      </w:r>
      <w:r>
        <w:rPr>
          <w:rFonts w:hint="eastAsia" w:ascii="宋体" w:hAnsi="宋体"/>
          <w:sz w:val="24"/>
          <w:highlight w:val="none"/>
          <w:u w:val="single"/>
        </w:rPr>
        <w:t xml:space="preserve">                      </w:t>
      </w:r>
    </w:p>
    <w:p w14:paraId="6BA8BBF6">
      <w:pPr>
        <w:pStyle w:val="30"/>
        <w:tabs>
          <w:tab w:val="left" w:pos="5580"/>
        </w:tabs>
        <w:spacing w:line="480" w:lineRule="auto"/>
        <w:ind w:firstLine="3600" w:firstLineChars="1500"/>
        <w:rPr>
          <w:rFonts w:hAnsi="宋体" w:cs="宋体"/>
          <w:highlight w:val="none"/>
        </w:rPr>
      </w:pPr>
      <w:r>
        <w:rPr>
          <w:rFonts w:hint="eastAsia" w:hAnsi="宋体"/>
          <w:sz w:val="24"/>
          <w:highlight w:val="none"/>
        </w:rPr>
        <w:t>日      期：</w:t>
      </w:r>
      <w:r>
        <w:rPr>
          <w:rFonts w:hint="eastAsia" w:hAnsi="宋体"/>
          <w:sz w:val="24"/>
          <w:highlight w:val="none"/>
          <w:u w:val="single"/>
        </w:rPr>
        <w:t xml:space="preserve">                      </w:t>
      </w:r>
    </w:p>
    <w:p w14:paraId="7AE47746">
      <w:pPr>
        <w:pStyle w:val="30"/>
        <w:tabs>
          <w:tab w:val="left" w:pos="5580"/>
        </w:tabs>
        <w:spacing w:line="480" w:lineRule="auto"/>
        <w:ind w:firstLine="3570" w:firstLineChars="1700"/>
        <w:rPr>
          <w:rFonts w:hAnsi="宋体" w:cs="宋体"/>
          <w:highlight w:val="none"/>
        </w:rPr>
      </w:pPr>
    </w:p>
    <w:p w14:paraId="735713B1">
      <w:pPr>
        <w:pStyle w:val="30"/>
        <w:tabs>
          <w:tab w:val="left" w:pos="5580"/>
        </w:tabs>
        <w:spacing w:line="480" w:lineRule="auto"/>
        <w:rPr>
          <w:rFonts w:hAnsi="宋体" w:cs="宋体"/>
          <w:highlight w:val="none"/>
        </w:rPr>
      </w:pPr>
    </w:p>
    <w:p w14:paraId="0A13EC31">
      <w:pPr>
        <w:pStyle w:val="30"/>
        <w:tabs>
          <w:tab w:val="left" w:pos="5580"/>
        </w:tabs>
        <w:spacing w:line="480" w:lineRule="auto"/>
        <w:rPr>
          <w:rFonts w:hAnsi="宋体" w:cs="宋体"/>
          <w:highlight w:val="none"/>
        </w:rPr>
      </w:pPr>
    </w:p>
    <w:p w14:paraId="6A411965">
      <w:pPr>
        <w:pStyle w:val="30"/>
        <w:tabs>
          <w:tab w:val="left" w:pos="5580"/>
        </w:tabs>
        <w:spacing w:line="480" w:lineRule="auto"/>
        <w:rPr>
          <w:rFonts w:hAnsi="宋体" w:cs="宋体"/>
          <w:highlight w:val="none"/>
        </w:rPr>
      </w:pPr>
    </w:p>
    <w:p w14:paraId="111FFF1B">
      <w:pPr>
        <w:pStyle w:val="30"/>
        <w:tabs>
          <w:tab w:val="left" w:pos="5580"/>
        </w:tabs>
        <w:spacing w:line="480" w:lineRule="auto"/>
        <w:rPr>
          <w:rFonts w:hAnsi="宋体" w:cs="宋体"/>
          <w:highlight w:val="none"/>
        </w:rPr>
      </w:pPr>
    </w:p>
    <w:p w14:paraId="6A2813FA">
      <w:pPr>
        <w:pStyle w:val="30"/>
        <w:tabs>
          <w:tab w:val="left" w:pos="5580"/>
        </w:tabs>
        <w:spacing w:line="480" w:lineRule="auto"/>
        <w:rPr>
          <w:rFonts w:hAnsi="宋体" w:cs="宋体"/>
          <w:highlight w:val="none"/>
        </w:rPr>
      </w:pPr>
    </w:p>
    <w:p w14:paraId="3AD8B7FD">
      <w:pPr>
        <w:pStyle w:val="30"/>
        <w:tabs>
          <w:tab w:val="left" w:pos="5580"/>
        </w:tabs>
        <w:spacing w:line="480" w:lineRule="auto"/>
        <w:rPr>
          <w:rFonts w:hAnsi="宋体" w:cs="宋体"/>
          <w:highlight w:val="none"/>
        </w:rPr>
      </w:pPr>
    </w:p>
    <w:p w14:paraId="39A34F34">
      <w:pPr>
        <w:pStyle w:val="7"/>
        <w:numPr>
          <w:ilvl w:val="0"/>
          <w:numId w:val="8"/>
        </w:numPr>
        <w:jc w:val="center"/>
        <w:rPr>
          <w:rFonts w:cs="宋体"/>
          <w:sz w:val="28"/>
          <w:szCs w:val="28"/>
          <w:highlight w:val="none"/>
        </w:rPr>
        <w:sectPr>
          <w:pgSz w:w="11906" w:h="16838"/>
          <w:pgMar w:top="1418" w:right="1418" w:bottom="1276" w:left="1418" w:header="680" w:footer="680" w:gutter="0"/>
          <w:cols w:space="720" w:num="1"/>
          <w:docGrid w:type="lines" w:linePitch="312" w:charSpace="0"/>
        </w:sectPr>
      </w:pPr>
      <w:bookmarkStart w:id="239" w:name="_Toc476584434"/>
      <w:bookmarkStart w:id="240" w:name="_Toc54941343"/>
      <w:bookmarkStart w:id="241" w:name="_Toc28034"/>
    </w:p>
    <w:p w14:paraId="44C66C56">
      <w:pPr>
        <w:pStyle w:val="7"/>
        <w:numPr>
          <w:ilvl w:val="0"/>
          <w:numId w:val="8"/>
        </w:numPr>
        <w:jc w:val="center"/>
        <w:rPr>
          <w:rFonts w:cs="宋体"/>
          <w:sz w:val="28"/>
          <w:szCs w:val="28"/>
          <w:highlight w:val="none"/>
        </w:rPr>
      </w:pPr>
      <w:r>
        <w:rPr>
          <w:rFonts w:hint="eastAsia" w:cs="宋体"/>
          <w:sz w:val="28"/>
          <w:szCs w:val="28"/>
          <w:highlight w:val="none"/>
        </w:rPr>
        <w:t>报价表</w:t>
      </w:r>
      <w:bookmarkEnd w:id="239"/>
      <w:bookmarkEnd w:id="240"/>
      <w:bookmarkEnd w:id="241"/>
    </w:p>
    <w:p w14:paraId="5C24B878">
      <w:pPr>
        <w:snapToGrid w:val="0"/>
        <w:spacing w:line="360" w:lineRule="auto"/>
        <w:jc w:val="left"/>
        <w:rPr>
          <w:rFonts w:hint="default" w:ascii="宋体" w:hAnsi="宋体" w:eastAsia="宋体"/>
          <w:b/>
          <w:sz w:val="24"/>
          <w:szCs w:val="28"/>
          <w:highlight w:val="none"/>
          <w:lang w:val="en-US" w:eastAsia="zh-CN"/>
        </w:rPr>
      </w:pPr>
      <w:r>
        <w:rPr>
          <w:rFonts w:hint="eastAsia" w:ascii="宋体" w:hAnsi="宋体"/>
          <w:b/>
          <w:sz w:val="24"/>
          <w:szCs w:val="28"/>
          <w:highlight w:val="none"/>
          <w:lang w:val="en-US" w:eastAsia="zh-CN"/>
        </w:rPr>
        <w:t>2-1报价表</w:t>
      </w:r>
    </w:p>
    <w:p w14:paraId="32B48500">
      <w:pPr>
        <w:snapToGrid w:val="0"/>
        <w:spacing w:line="360" w:lineRule="auto"/>
        <w:jc w:val="left"/>
        <w:rPr>
          <w:rFonts w:ascii="宋体" w:hAnsi="宋体"/>
          <w:b/>
          <w:sz w:val="24"/>
          <w:szCs w:val="28"/>
          <w:highlight w:val="none"/>
        </w:rPr>
      </w:pPr>
      <w:r>
        <w:rPr>
          <w:rFonts w:hint="eastAsia" w:ascii="宋体" w:hAnsi="宋体"/>
          <w:b/>
          <w:sz w:val="24"/>
          <w:szCs w:val="28"/>
          <w:highlight w:val="none"/>
        </w:rPr>
        <w:t>项目名称：</w:t>
      </w:r>
      <w:r>
        <w:rPr>
          <w:rFonts w:hint="eastAsia" w:ascii="宋体" w:hAnsi="宋体"/>
          <w:b/>
          <w:sz w:val="24"/>
          <w:szCs w:val="28"/>
          <w:highlight w:val="none"/>
          <w:u w:val="single"/>
        </w:rPr>
        <w:t xml:space="preserve">  </w:t>
      </w:r>
      <w:r>
        <w:rPr>
          <w:rFonts w:hint="eastAsia" w:ascii="宋体" w:hAnsi="宋体"/>
          <w:b/>
          <w:sz w:val="24"/>
          <w:szCs w:val="28"/>
          <w:highlight w:val="none"/>
          <w:u w:val="single"/>
          <w:lang w:val="en-US" w:eastAsia="zh-CN"/>
        </w:rPr>
        <w:t xml:space="preserve">       </w:t>
      </w:r>
      <w:r>
        <w:rPr>
          <w:rFonts w:hint="eastAsia" w:ascii="宋体" w:hAnsi="宋体"/>
          <w:b/>
          <w:sz w:val="24"/>
          <w:szCs w:val="28"/>
          <w:highlight w:val="none"/>
          <w:u w:val="single"/>
        </w:rPr>
        <w:t xml:space="preserve">      </w:t>
      </w:r>
    </w:p>
    <w:p w14:paraId="26A0980C">
      <w:pPr>
        <w:snapToGrid w:val="0"/>
        <w:spacing w:after="156" w:afterLines="50" w:line="360" w:lineRule="auto"/>
        <w:jc w:val="left"/>
        <w:rPr>
          <w:rFonts w:ascii="宋体" w:hAnsi="宋体"/>
          <w:b/>
          <w:bCs/>
          <w:sz w:val="24"/>
          <w:szCs w:val="28"/>
          <w:highlight w:val="none"/>
          <w:u w:val="single"/>
        </w:rPr>
      </w:pPr>
      <w:r>
        <w:rPr>
          <w:rFonts w:hint="eastAsia" w:ascii="宋体" w:hAnsi="宋体"/>
          <w:b/>
          <w:sz w:val="24"/>
          <w:szCs w:val="28"/>
          <w:highlight w:val="none"/>
        </w:rPr>
        <w:t>项目编号：</w:t>
      </w:r>
      <w:r>
        <w:rPr>
          <w:rFonts w:hint="eastAsia" w:ascii="宋体" w:hAnsi="宋体"/>
          <w:b/>
          <w:sz w:val="24"/>
          <w:szCs w:val="28"/>
          <w:highlight w:val="none"/>
          <w:u w:val="single"/>
        </w:rPr>
        <w:t xml:space="preserve">  </w:t>
      </w:r>
      <w:r>
        <w:rPr>
          <w:rFonts w:hint="eastAsia" w:ascii="宋体" w:hAnsi="宋体"/>
          <w:b/>
          <w:sz w:val="24"/>
          <w:szCs w:val="28"/>
          <w:highlight w:val="none"/>
          <w:u w:val="single"/>
          <w:lang w:val="en-US" w:eastAsia="zh-CN"/>
        </w:rPr>
        <w:t xml:space="preserve">       </w:t>
      </w:r>
      <w:r>
        <w:rPr>
          <w:rFonts w:hint="eastAsia" w:ascii="宋体" w:hAnsi="宋体"/>
          <w:b/>
          <w:sz w:val="24"/>
          <w:szCs w:val="28"/>
          <w:highlight w:val="none"/>
          <w:u w:val="single"/>
        </w:rPr>
        <w:t xml:space="preserve">      </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2D20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14:paraId="6D3D9984">
            <w:pPr>
              <w:spacing w:line="360" w:lineRule="auto"/>
              <w:jc w:val="center"/>
              <w:rPr>
                <w:rFonts w:ascii="宋体" w:hAnsi="宋体"/>
                <w:b/>
                <w:sz w:val="24"/>
                <w:highlight w:val="none"/>
              </w:rPr>
            </w:pPr>
            <w:r>
              <w:rPr>
                <w:rFonts w:hint="eastAsia" w:ascii="宋体" w:hAnsi="宋体"/>
                <w:b/>
                <w:sz w:val="24"/>
                <w:highlight w:val="none"/>
              </w:rPr>
              <w:t>报价</w:t>
            </w:r>
          </w:p>
          <w:p w14:paraId="72ADE608">
            <w:pPr>
              <w:spacing w:line="360" w:lineRule="auto"/>
              <w:jc w:val="center"/>
              <w:rPr>
                <w:rFonts w:ascii="宋体" w:hAnsi="宋体"/>
                <w:b/>
                <w:sz w:val="24"/>
                <w:highlight w:val="none"/>
              </w:rPr>
            </w:pPr>
            <w:r>
              <w:rPr>
                <w:rFonts w:hint="eastAsia" w:ascii="宋体" w:hAnsi="宋体"/>
                <w:b/>
                <w:sz w:val="24"/>
                <w:highlight w:val="none"/>
              </w:rPr>
              <w:t>（详见备注说明）</w:t>
            </w:r>
          </w:p>
        </w:tc>
        <w:tc>
          <w:tcPr>
            <w:tcW w:w="3556" w:type="pct"/>
            <w:vAlign w:val="center"/>
          </w:tcPr>
          <w:p w14:paraId="5E077F28">
            <w:pPr>
              <w:snapToGrid w:val="0"/>
              <w:spacing w:line="360" w:lineRule="auto"/>
              <w:jc w:val="left"/>
              <w:rPr>
                <w:rFonts w:ascii="宋体" w:hAnsi="宋体"/>
                <w:b/>
                <w:sz w:val="24"/>
                <w:szCs w:val="24"/>
                <w:highlight w:val="none"/>
              </w:rPr>
            </w:pPr>
            <w:r>
              <w:rPr>
                <w:rFonts w:hint="eastAsia" w:ascii="宋体" w:hAnsi="宋体" w:cs="宋体"/>
                <w:bCs/>
                <w:sz w:val="24"/>
                <w:szCs w:val="24"/>
                <w:highlight w:val="none"/>
              </w:rPr>
              <w:t>人民币小写：</w:t>
            </w:r>
            <w:r>
              <w:rPr>
                <w:rFonts w:hint="eastAsia" w:ascii="宋体" w:hAnsi="宋体" w:cs="宋体"/>
                <w:bCs/>
                <w:sz w:val="24"/>
                <w:szCs w:val="24"/>
                <w:highlight w:val="none"/>
                <w:u w:val="single"/>
              </w:rPr>
              <w:t xml:space="preserve">                     </w:t>
            </w:r>
          </w:p>
        </w:tc>
      </w:tr>
      <w:tr w14:paraId="0A5C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5C97026B">
            <w:pPr>
              <w:spacing w:line="360" w:lineRule="auto"/>
              <w:jc w:val="center"/>
              <w:rPr>
                <w:rFonts w:ascii="宋体" w:hAnsi="宋体"/>
                <w:b/>
                <w:sz w:val="24"/>
                <w:highlight w:val="none"/>
              </w:rPr>
            </w:pPr>
          </w:p>
        </w:tc>
        <w:tc>
          <w:tcPr>
            <w:tcW w:w="3556" w:type="pct"/>
            <w:vAlign w:val="center"/>
          </w:tcPr>
          <w:p w14:paraId="5234F508">
            <w:pPr>
              <w:snapToGrid w:val="0"/>
              <w:spacing w:line="360" w:lineRule="auto"/>
              <w:jc w:val="left"/>
              <w:rPr>
                <w:rFonts w:ascii="宋体" w:hAnsi="宋体"/>
                <w:b/>
                <w:sz w:val="24"/>
                <w:szCs w:val="24"/>
                <w:highlight w:val="none"/>
              </w:rPr>
            </w:pPr>
            <w:r>
              <w:rPr>
                <w:rFonts w:hint="eastAsia" w:ascii="宋体" w:hAnsi="宋体" w:cs="宋体"/>
                <w:bCs/>
                <w:sz w:val="24"/>
                <w:szCs w:val="24"/>
                <w:highlight w:val="none"/>
              </w:rPr>
              <w:t>人民币大写：</w:t>
            </w:r>
            <w:r>
              <w:rPr>
                <w:rFonts w:hint="eastAsia" w:ascii="宋体" w:hAnsi="宋体" w:cs="宋体"/>
                <w:bCs/>
                <w:sz w:val="24"/>
                <w:szCs w:val="24"/>
                <w:highlight w:val="none"/>
                <w:u w:val="single"/>
              </w:rPr>
              <w:t xml:space="preserve">                     </w:t>
            </w:r>
          </w:p>
        </w:tc>
      </w:tr>
      <w:tr w14:paraId="3792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6ACBFBCE">
            <w:pPr>
              <w:spacing w:line="360" w:lineRule="auto"/>
              <w:jc w:val="center"/>
              <w:rPr>
                <w:rFonts w:ascii="宋体" w:hAnsi="宋体"/>
                <w:b/>
                <w:sz w:val="24"/>
                <w:highlight w:val="none"/>
              </w:rPr>
            </w:pPr>
            <w:r>
              <w:rPr>
                <w:rFonts w:hint="eastAsia" w:ascii="宋体" w:hAnsi="宋体"/>
                <w:b/>
                <w:sz w:val="24"/>
                <w:highlight w:val="none"/>
              </w:rPr>
              <w:t>备注说明</w:t>
            </w:r>
          </w:p>
        </w:tc>
        <w:tc>
          <w:tcPr>
            <w:tcW w:w="3556" w:type="pct"/>
          </w:tcPr>
          <w:p w14:paraId="236978A5">
            <w:pPr>
              <w:spacing w:line="360" w:lineRule="auto"/>
              <w:rPr>
                <w:rFonts w:ascii="宋体" w:hAnsi="宋体"/>
                <w:b/>
                <w:sz w:val="24"/>
                <w:highlight w:val="none"/>
              </w:rPr>
            </w:pPr>
          </w:p>
        </w:tc>
      </w:tr>
    </w:tbl>
    <w:p w14:paraId="45DA0446">
      <w:pPr>
        <w:snapToGrid w:val="0"/>
        <w:spacing w:after="156" w:afterLines="50" w:line="360" w:lineRule="auto"/>
        <w:jc w:val="left"/>
        <w:rPr>
          <w:rFonts w:ascii="宋体" w:hAnsi="宋体"/>
          <w:b/>
          <w:bCs/>
          <w:sz w:val="24"/>
          <w:szCs w:val="28"/>
          <w:highlight w:val="none"/>
          <w:u w:val="single"/>
        </w:rPr>
      </w:pPr>
    </w:p>
    <w:p w14:paraId="5353358F">
      <w:pPr>
        <w:spacing w:line="440" w:lineRule="exact"/>
        <w:ind w:firstLine="4800" w:firstLineChars="2000"/>
        <w:rPr>
          <w:rFonts w:ascii="宋体" w:hAnsi="宋体"/>
          <w:sz w:val="24"/>
          <w:szCs w:val="24"/>
          <w:highlight w:val="none"/>
        </w:rPr>
      </w:pPr>
    </w:p>
    <w:p w14:paraId="5B73B698">
      <w:pPr>
        <w:spacing w:line="440" w:lineRule="exact"/>
        <w:ind w:firstLine="4800" w:firstLineChars="2000"/>
        <w:rPr>
          <w:rFonts w:ascii="宋体" w:hAnsi="宋体"/>
          <w:sz w:val="24"/>
          <w:szCs w:val="24"/>
          <w:highlight w:val="none"/>
        </w:rPr>
      </w:pPr>
    </w:p>
    <w:p w14:paraId="0D6F95FF">
      <w:pPr>
        <w:spacing w:line="440" w:lineRule="exact"/>
        <w:ind w:firstLine="4800" w:firstLineChars="2000"/>
        <w:rPr>
          <w:rFonts w:ascii="宋体" w:hAnsi="宋体"/>
          <w:sz w:val="24"/>
          <w:szCs w:val="24"/>
          <w:highlight w:val="none"/>
        </w:rPr>
      </w:pPr>
    </w:p>
    <w:p w14:paraId="01D0A30F">
      <w:pPr>
        <w:spacing w:line="440" w:lineRule="exact"/>
        <w:ind w:firstLine="4800" w:firstLineChars="2000"/>
        <w:rPr>
          <w:rFonts w:ascii="宋体" w:hAnsi="宋体"/>
          <w:sz w:val="24"/>
          <w:szCs w:val="24"/>
          <w:highlight w:val="none"/>
          <w:u w:val="single"/>
        </w:rPr>
      </w:pPr>
      <w:r>
        <w:rPr>
          <w:rFonts w:hint="eastAsia" w:ascii="宋体" w:hAnsi="宋体"/>
          <w:sz w:val="24"/>
          <w:szCs w:val="24"/>
          <w:highlight w:val="none"/>
        </w:rPr>
        <w:t>供应商公章：</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p>
    <w:p w14:paraId="05D55260">
      <w:pPr>
        <w:spacing w:line="440" w:lineRule="exact"/>
        <w:ind w:firstLine="4800" w:firstLineChars="2000"/>
        <w:rPr>
          <w:rFonts w:hint="eastAsia" w:ascii="宋体" w:hAnsi="宋体"/>
          <w:sz w:val="24"/>
          <w:szCs w:val="24"/>
          <w:highlight w:val="none"/>
          <w:u w:val="single"/>
        </w:rPr>
        <w:sectPr>
          <w:pgSz w:w="11906" w:h="16838"/>
          <w:pgMar w:top="1418" w:right="1418" w:bottom="1276" w:left="1418" w:header="680" w:footer="680" w:gutter="0"/>
          <w:cols w:space="720" w:num="1"/>
          <w:docGrid w:type="lines" w:linePitch="312" w:charSpace="0"/>
        </w:sectPr>
      </w:pPr>
      <w:r>
        <w:rPr>
          <w:rFonts w:hint="eastAsia" w:ascii="宋体" w:hAnsi="宋体"/>
          <w:sz w:val="24"/>
          <w:szCs w:val="24"/>
          <w:highlight w:val="none"/>
        </w:rPr>
        <w:t xml:space="preserve">日  </w:t>
      </w:r>
      <w:r>
        <w:rPr>
          <w:rFonts w:ascii="宋体" w:hAnsi="宋体"/>
          <w:sz w:val="24"/>
          <w:szCs w:val="24"/>
          <w:highlight w:val="none"/>
        </w:rPr>
        <w:t xml:space="preserve">   </w:t>
      </w:r>
      <w:r>
        <w:rPr>
          <w:rFonts w:hint="eastAsia" w:ascii="宋体" w:hAnsi="宋体"/>
          <w:sz w:val="24"/>
          <w:szCs w:val="24"/>
          <w:highlight w:val="none"/>
        </w:rPr>
        <w:t xml:space="preserve"> 期：</w:t>
      </w:r>
      <w:r>
        <w:rPr>
          <w:rFonts w:hint="eastAsia" w:ascii="宋体" w:hAnsi="宋体"/>
          <w:sz w:val="24"/>
          <w:szCs w:val="24"/>
          <w:highlight w:val="none"/>
          <w:u w:val="single"/>
        </w:rPr>
        <w:t xml:space="preserve">                   </w:t>
      </w:r>
    </w:p>
    <w:p w14:paraId="3FF60E3A">
      <w:pPr>
        <w:rPr>
          <w:color w:val="auto"/>
          <w:highlight w:val="none"/>
        </w:rPr>
      </w:pPr>
      <w:r>
        <w:rPr>
          <w:rFonts w:hint="eastAsia" w:hAnsi="宋体" w:cs="宋体"/>
          <w:color w:val="auto"/>
          <w:sz w:val="28"/>
          <w:szCs w:val="28"/>
          <w:highlight w:val="none"/>
          <w:lang w:val="en-US" w:eastAsia="zh-CN"/>
        </w:rPr>
        <w:t>2-2</w:t>
      </w:r>
      <w:r>
        <w:rPr>
          <w:rFonts w:hint="eastAsia" w:hAnsi="宋体" w:cs="宋体"/>
          <w:color w:val="auto"/>
          <w:sz w:val="28"/>
          <w:szCs w:val="28"/>
          <w:highlight w:val="none"/>
          <w:lang w:eastAsia="zh-CN"/>
        </w:rPr>
        <w:t>分项报价明细表</w:t>
      </w:r>
      <w:r>
        <w:rPr>
          <w:rFonts w:hint="eastAsia" w:hAnsi="宋体" w:cs="宋体"/>
          <w:color w:val="auto"/>
          <w:sz w:val="28"/>
          <w:szCs w:val="28"/>
          <w:highlight w:val="none"/>
        </w:rPr>
        <w:t>：</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3388"/>
        <w:gridCol w:w="1478"/>
        <w:gridCol w:w="1850"/>
        <w:gridCol w:w="1709"/>
      </w:tblGrid>
      <w:tr w14:paraId="45F1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1C11F6DA">
            <w:pPr>
              <w:jc w:val="center"/>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vAlign w:val="center"/>
          </w:tcPr>
          <w:p w14:paraId="436EC279">
            <w:pPr>
              <w:jc w:val="center"/>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vAlign w:val="center"/>
          </w:tcPr>
          <w:p w14:paraId="3F19CD04">
            <w:pPr>
              <w:jc w:val="center"/>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6" w:type="pct"/>
            <w:vAlign w:val="center"/>
          </w:tcPr>
          <w:p w14:paraId="5A3A482B">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20" w:type="pct"/>
            <w:vAlign w:val="center"/>
          </w:tcPr>
          <w:p w14:paraId="62D6BE1F">
            <w:pPr>
              <w:jc w:val="center"/>
              <w:rPr>
                <w:rFonts w:ascii="宋体" w:hAnsi="宋体" w:eastAsia="宋体"/>
                <w:b/>
                <w:color w:val="auto"/>
                <w:sz w:val="24"/>
                <w:highlight w:val="none"/>
              </w:rPr>
            </w:pPr>
            <w:r>
              <w:rPr>
                <w:rFonts w:hint="eastAsia" w:ascii="宋体" w:hAnsi="宋体" w:eastAsia="宋体"/>
                <w:b/>
                <w:color w:val="auto"/>
                <w:sz w:val="24"/>
                <w:highlight w:val="none"/>
              </w:rPr>
              <w:t>小计金额（元）</w:t>
            </w:r>
          </w:p>
        </w:tc>
      </w:tr>
      <w:tr w14:paraId="1BF8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0BA2705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vAlign w:val="center"/>
          </w:tcPr>
          <w:p w14:paraId="7BAF98CB">
            <w:pPr>
              <w:jc w:val="center"/>
              <w:rPr>
                <w:rFonts w:ascii="宋体" w:hAnsi="宋体" w:eastAsia="宋体"/>
                <w:color w:val="auto"/>
                <w:sz w:val="24"/>
                <w:highlight w:val="none"/>
              </w:rPr>
            </w:pPr>
          </w:p>
        </w:tc>
        <w:tc>
          <w:tcPr>
            <w:tcW w:w="796" w:type="pct"/>
            <w:vAlign w:val="center"/>
          </w:tcPr>
          <w:p w14:paraId="5A6AE698">
            <w:pPr>
              <w:jc w:val="center"/>
              <w:rPr>
                <w:rFonts w:ascii="宋体" w:hAnsi="宋体" w:eastAsia="宋体"/>
                <w:color w:val="auto"/>
                <w:sz w:val="24"/>
                <w:highlight w:val="none"/>
              </w:rPr>
            </w:pPr>
          </w:p>
        </w:tc>
        <w:tc>
          <w:tcPr>
            <w:tcW w:w="996" w:type="pct"/>
            <w:vAlign w:val="center"/>
          </w:tcPr>
          <w:p w14:paraId="65E967E9">
            <w:pPr>
              <w:jc w:val="center"/>
              <w:rPr>
                <w:rFonts w:ascii="宋体" w:hAnsi="宋体" w:eastAsia="宋体"/>
                <w:color w:val="auto"/>
                <w:sz w:val="24"/>
                <w:highlight w:val="none"/>
              </w:rPr>
            </w:pPr>
          </w:p>
        </w:tc>
        <w:tc>
          <w:tcPr>
            <w:tcW w:w="920" w:type="pct"/>
            <w:vAlign w:val="center"/>
          </w:tcPr>
          <w:p w14:paraId="3EC820DF">
            <w:pPr>
              <w:jc w:val="center"/>
              <w:rPr>
                <w:rFonts w:ascii="宋体" w:hAnsi="宋体" w:eastAsia="宋体"/>
                <w:color w:val="auto"/>
                <w:sz w:val="24"/>
                <w:highlight w:val="none"/>
              </w:rPr>
            </w:pPr>
          </w:p>
        </w:tc>
      </w:tr>
      <w:tr w14:paraId="0511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8A8CAA5">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vAlign w:val="center"/>
          </w:tcPr>
          <w:p w14:paraId="507E803D">
            <w:pPr>
              <w:jc w:val="center"/>
              <w:rPr>
                <w:rFonts w:ascii="宋体" w:hAnsi="宋体" w:eastAsia="宋体"/>
                <w:color w:val="auto"/>
                <w:sz w:val="24"/>
                <w:highlight w:val="none"/>
              </w:rPr>
            </w:pPr>
          </w:p>
        </w:tc>
        <w:tc>
          <w:tcPr>
            <w:tcW w:w="796" w:type="pct"/>
            <w:vAlign w:val="center"/>
          </w:tcPr>
          <w:p w14:paraId="1C88A760">
            <w:pPr>
              <w:jc w:val="center"/>
              <w:rPr>
                <w:rFonts w:ascii="宋体" w:hAnsi="宋体" w:eastAsia="宋体"/>
                <w:color w:val="auto"/>
                <w:sz w:val="24"/>
                <w:highlight w:val="none"/>
              </w:rPr>
            </w:pPr>
          </w:p>
        </w:tc>
        <w:tc>
          <w:tcPr>
            <w:tcW w:w="996" w:type="pct"/>
            <w:vAlign w:val="center"/>
          </w:tcPr>
          <w:p w14:paraId="30447800">
            <w:pPr>
              <w:jc w:val="center"/>
              <w:rPr>
                <w:rFonts w:ascii="宋体" w:hAnsi="宋体" w:eastAsia="宋体"/>
                <w:color w:val="auto"/>
                <w:sz w:val="24"/>
                <w:highlight w:val="none"/>
              </w:rPr>
            </w:pPr>
          </w:p>
        </w:tc>
        <w:tc>
          <w:tcPr>
            <w:tcW w:w="920" w:type="pct"/>
            <w:vAlign w:val="center"/>
          </w:tcPr>
          <w:p w14:paraId="4BF116BF">
            <w:pPr>
              <w:jc w:val="center"/>
              <w:rPr>
                <w:rFonts w:ascii="宋体" w:hAnsi="宋体" w:eastAsia="宋体"/>
                <w:color w:val="auto"/>
                <w:sz w:val="24"/>
                <w:highlight w:val="none"/>
              </w:rPr>
            </w:pPr>
          </w:p>
        </w:tc>
      </w:tr>
      <w:tr w14:paraId="2F8A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82DBFF2">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824" w:type="pct"/>
            <w:vAlign w:val="center"/>
          </w:tcPr>
          <w:p w14:paraId="65E58A24">
            <w:pPr>
              <w:jc w:val="center"/>
              <w:rPr>
                <w:rFonts w:ascii="宋体" w:hAnsi="宋体" w:eastAsia="宋体"/>
                <w:color w:val="auto"/>
                <w:sz w:val="24"/>
                <w:highlight w:val="none"/>
              </w:rPr>
            </w:pPr>
          </w:p>
        </w:tc>
        <w:tc>
          <w:tcPr>
            <w:tcW w:w="796" w:type="pct"/>
            <w:vAlign w:val="center"/>
          </w:tcPr>
          <w:p w14:paraId="414811D2">
            <w:pPr>
              <w:jc w:val="center"/>
              <w:rPr>
                <w:rFonts w:ascii="宋体" w:hAnsi="宋体" w:eastAsia="宋体"/>
                <w:color w:val="auto"/>
                <w:sz w:val="24"/>
                <w:highlight w:val="none"/>
              </w:rPr>
            </w:pPr>
          </w:p>
        </w:tc>
        <w:tc>
          <w:tcPr>
            <w:tcW w:w="996" w:type="pct"/>
            <w:vAlign w:val="center"/>
          </w:tcPr>
          <w:p w14:paraId="4B7E3BD4">
            <w:pPr>
              <w:jc w:val="center"/>
              <w:rPr>
                <w:rFonts w:ascii="宋体" w:hAnsi="宋体" w:eastAsia="宋体"/>
                <w:color w:val="auto"/>
                <w:sz w:val="24"/>
                <w:highlight w:val="none"/>
              </w:rPr>
            </w:pPr>
          </w:p>
        </w:tc>
        <w:tc>
          <w:tcPr>
            <w:tcW w:w="920" w:type="pct"/>
            <w:vAlign w:val="center"/>
          </w:tcPr>
          <w:p w14:paraId="0BA9AD52">
            <w:pPr>
              <w:jc w:val="center"/>
              <w:rPr>
                <w:rFonts w:ascii="宋体" w:hAnsi="宋体" w:eastAsia="宋体"/>
                <w:color w:val="auto"/>
                <w:sz w:val="24"/>
                <w:highlight w:val="none"/>
              </w:rPr>
            </w:pPr>
          </w:p>
        </w:tc>
      </w:tr>
      <w:tr w14:paraId="0E2F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03995D1">
            <w:pPr>
              <w:jc w:val="center"/>
              <w:rPr>
                <w:rFonts w:ascii="宋体" w:hAnsi="宋体" w:eastAsia="宋体"/>
                <w:color w:val="auto"/>
                <w:sz w:val="24"/>
                <w:highlight w:val="none"/>
              </w:rPr>
            </w:pPr>
            <w:r>
              <w:rPr>
                <w:rFonts w:ascii="宋体" w:hAnsi="宋体" w:eastAsia="宋体"/>
                <w:color w:val="auto"/>
                <w:sz w:val="24"/>
                <w:highlight w:val="none"/>
              </w:rPr>
              <w:t>…</w:t>
            </w:r>
          </w:p>
        </w:tc>
        <w:tc>
          <w:tcPr>
            <w:tcW w:w="1824" w:type="pct"/>
            <w:vAlign w:val="center"/>
          </w:tcPr>
          <w:p w14:paraId="2444765E">
            <w:pPr>
              <w:jc w:val="center"/>
              <w:rPr>
                <w:rFonts w:ascii="宋体" w:hAnsi="宋体" w:eastAsia="宋体"/>
                <w:color w:val="auto"/>
                <w:sz w:val="24"/>
                <w:highlight w:val="none"/>
              </w:rPr>
            </w:pPr>
          </w:p>
        </w:tc>
        <w:tc>
          <w:tcPr>
            <w:tcW w:w="796" w:type="pct"/>
            <w:vAlign w:val="center"/>
          </w:tcPr>
          <w:p w14:paraId="3D8C37BE">
            <w:pPr>
              <w:jc w:val="center"/>
              <w:rPr>
                <w:rFonts w:ascii="宋体" w:hAnsi="宋体" w:eastAsia="宋体"/>
                <w:color w:val="auto"/>
                <w:sz w:val="24"/>
                <w:highlight w:val="none"/>
              </w:rPr>
            </w:pPr>
          </w:p>
        </w:tc>
        <w:tc>
          <w:tcPr>
            <w:tcW w:w="996" w:type="pct"/>
            <w:vAlign w:val="center"/>
          </w:tcPr>
          <w:p w14:paraId="6989DBFF">
            <w:pPr>
              <w:jc w:val="center"/>
              <w:rPr>
                <w:rFonts w:ascii="宋体" w:hAnsi="宋体" w:eastAsia="宋体"/>
                <w:color w:val="auto"/>
                <w:sz w:val="24"/>
                <w:highlight w:val="none"/>
              </w:rPr>
            </w:pPr>
          </w:p>
        </w:tc>
        <w:tc>
          <w:tcPr>
            <w:tcW w:w="920" w:type="pct"/>
            <w:vAlign w:val="center"/>
          </w:tcPr>
          <w:p w14:paraId="245144F1">
            <w:pPr>
              <w:jc w:val="center"/>
              <w:rPr>
                <w:rFonts w:ascii="宋体" w:hAnsi="宋体" w:eastAsia="宋体"/>
                <w:color w:val="auto"/>
                <w:sz w:val="24"/>
                <w:highlight w:val="none"/>
              </w:rPr>
            </w:pPr>
          </w:p>
        </w:tc>
      </w:tr>
      <w:tr w14:paraId="18E2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936BCDA">
            <w:pPr>
              <w:jc w:val="center"/>
              <w:rPr>
                <w:rFonts w:ascii="宋体" w:hAnsi="宋体" w:eastAsia="宋体"/>
                <w:color w:val="auto"/>
                <w:sz w:val="24"/>
                <w:highlight w:val="none"/>
              </w:rPr>
            </w:pPr>
          </w:p>
        </w:tc>
        <w:tc>
          <w:tcPr>
            <w:tcW w:w="1824" w:type="pct"/>
            <w:vAlign w:val="center"/>
          </w:tcPr>
          <w:p w14:paraId="3F2389C3">
            <w:pPr>
              <w:pStyle w:val="419"/>
              <w:ind w:left="-108"/>
              <w:jc w:val="center"/>
              <w:rPr>
                <w:rFonts w:ascii="宋体" w:hAnsi="宋体"/>
                <w:color w:val="auto"/>
                <w:highlight w:val="none"/>
              </w:rPr>
            </w:pPr>
            <w:r>
              <w:rPr>
                <w:rFonts w:hint="eastAsia" w:ascii="宋体" w:hAnsi="宋体"/>
                <w:color w:val="auto"/>
                <w:highlight w:val="none"/>
              </w:rPr>
              <w:t>其他费用</w:t>
            </w:r>
          </w:p>
        </w:tc>
        <w:tc>
          <w:tcPr>
            <w:tcW w:w="796" w:type="pct"/>
            <w:vAlign w:val="center"/>
          </w:tcPr>
          <w:p w14:paraId="2435EE13">
            <w:pPr>
              <w:jc w:val="center"/>
              <w:rPr>
                <w:rFonts w:ascii="宋体" w:hAnsi="宋体" w:eastAsia="宋体"/>
                <w:color w:val="auto"/>
                <w:sz w:val="24"/>
                <w:highlight w:val="none"/>
              </w:rPr>
            </w:pPr>
          </w:p>
        </w:tc>
        <w:tc>
          <w:tcPr>
            <w:tcW w:w="996" w:type="pct"/>
            <w:vAlign w:val="center"/>
          </w:tcPr>
          <w:p w14:paraId="10736992">
            <w:pPr>
              <w:jc w:val="center"/>
              <w:rPr>
                <w:rFonts w:ascii="宋体" w:hAnsi="宋体" w:eastAsia="宋体"/>
                <w:color w:val="auto"/>
                <w:sz w:val="24"/>
                <w:highlight w:val="none"/>
              </w:rPr>
            </w:pPr>
          </w:p>
        </w:tc>
        <w:tc>
          <w:tcPr>
            <w:tcW w:w="920" w:type="pct"/>
            <w:vAlign w:val="center"/>
          </w:tcPr>
          <w:p w14:paraId="692541BE">
            <w:pPr>
              <w:jc w:val="center"/>
              <w:rPr>
                <w:rFonts w:ascii="宋体" w:hAnsi="宋体" w:eastAsia="宋体"/>
                <w:color w:val="auto"/>
                <w:sz w:val="24"/>
                <w:highlight w:val="none"/>
              </w:rPr>
            </w:pPr>
          </w:p>
        </w:tc>
      </w:tr>
      <w:tr w14:paraId="0CC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FAE4273">
            <w:pPr>
              <w:jc w:val="center"/>
              <w:rPr>
                <w:rFonts w:ascii="宋体" w:hAnsi="宋体" w:eastAsia="宋体"/>
                <w:color w:val="auto"/>
                <w:sz w:val="24"/>
                <w:highlight w:val="none"/>
              </w:rPr>
            </w:pPr>
          </w:p>
        </w:tc>
        <w:tc>
          <w:tcPr>
            <w:tcW w:w="1824" w:type="pct"/>
            <w:vAlign w:val="center"/>
          </w:tcPr>
          <w:p w14:paraId="22D92AD0">
            <w:pPr>
              <w:jc w:val="center"/>
              <w:rPr>
                <w:rFonts w:ascii="宋体" w:hAnsi="宋体" w:eastAsia="宋体"/>
                <w:color w:val="auto"/>
                <w:sz w:val="24"/>
                <w:highlight w:val="none"/>
              </w:rPr>
            </w:pPr>
            <w:r>
              <w:rPr>
                <w:rFonts w:ascii="宋体" w:hAnsi="宋体" w:eastAsia="宋体"/>
                <w:color w:val="auto"/>
                <w:sz w:val="24"/>
                <w:highlight w:val="none"/>
              </w:rPr>
              <w:t>……</w:t>
            </w:r>
          </w:p>
        </w:tc>
        <w:tc>
          <w:tcPr>
            <w:tcW w:w="796" w:type="pct"/>
            <w:vAlign w:val="center"/>
          </w:tcPr>
          <w:p w14:paraId="3D58F81D">
            <w:pPr>
              <w:jc w:val="center"/>
              <w:rPr>
                <w:rFonts w:ascii="宋体" w:hAnsi="宋体" w:eastAsia="宋体"/>
                <w:color w:val="auto"/>
                <w:sz w:val="24"/>
                <w:highlight w:val="none"/>
              </w:rPr>
            </w:pPr>
          </w:p>
        </w:tc>
        <w:tc>
          <w:tcPr>
            <w:tcW w:w="996" w:type="pct"/>
            <w:vAlign w:val="center"/>
          </w:tcPr>
          <w:p w14:paraId="3F450D70">
            <w:pPr>
              <w:jc w:val="center"/>
              <w:rPr>
                <w:rFonts w:ascii="宋体" w:hAnsi="宋体" w:eastAsia="宋体"/>
                <w:color w:val="auto"/>
                <w:sz w:val="24"/>
                <w:highlight w:val="none"/>
              </w:rPr>
            </w:pPr>
          </w:p>
        </w:tc>
        <w:tc>
          <w:tcPr>
            <w:tcW w:w="920" w:type="pct"/>
            <w:vAlign w:val="center"/>
          </w:tcPr>
          <w:p w14:paraId="0B8E34FF">
            <w:pPr>
              <w:jc w:val="center"/>
              <w:rPr>
                <w:rFonts w:ascii="宋体" w:hAnsi="宋体" w:eastAsia="宋体"/>
                <w:color w:val="auto"/>
                <w:sz w:val="24"/>
                <w:highlight w:val="none"/>
              </w:rPr>
            </w:pPr>
          </w:p>
        </w:tc>
      </w:tr>
      <w:tr w14:paraId="25C0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0450936A">
            <w:pPr>
              <w:jc w:val="center"/>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20" w:type="pct"/>
            <w:vAlign w:val="center"/>
          </w:tcPr>
          <w:p w14:paraId="53B67CFB">
            <w:pPr>
              <w:jc w:val="center"/>
              <w:rPr>
                <w:rFonts w:ascii="宋体" w:hAnsi="宋体" w:eastAsia="宋体"/>
                <w:color w:val="auto"/>
                <w:sz w:val="24"/>
                <w:highlight w:val="none"/>
              </w:rPr>
            </w:pPr>
          </w:p>
        </w:tc>
      </w:tr>
    </w:tbl>
    <w:p w14:paraId="2DE04197">
      <w:pPr>
        <w:pStyle w:val="9"/>
        <w:rPr>
          <w:rFonts w:hAnsi="宋体" w:cs="宋体"/>
          <w:color w:val="auto"/>
          <w:highlight w:val="none"/>
        </w:rPr>
      </w:pPr>
    </w:p>
    <w:p w14:paraId="1457BE84">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21665237">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5847DBF3">
      <w:pPr>
        <w:pStyle w:val="9"/>
        <w:ind w:firstLine="0"/>
        <w:rPr>
          <w:rFonts w:hAnsi="宋体" w:cs="宋体"/>
          <w:color w:val="auto"/>
          <w:highlight w:val="none"/>
        </w:rPr>
      </w:pPr>
    </w:p>
    <w:p w14:paraId="5704F226">
      <w:pPr>
        <w:spacing w:line="360" w:lineRule="auto"/>
        <w:rPr>
          <w:rFonts w:ascii="宋体" w:cs="宋体"/>
          <w:color w:val="auto"/>
          <w:szCs w:val="21"/>
          <w:highlight w:val="none"/>
        </w:rPr>
      </w:pPr>
    </w:p>
    <w:p w14:paraId="7CCDD971">
      <w:pPr>
        <w:spacing w:line="360" w:lineRule="auto"/>
        <w:rPr>
          <w:rFonts w:ascii="宋体" w:cs="宋体"/>
          <w:color w:val="auto"/>
          <w:szCs w:val="21"/>
          <w:highlight w:val="none"/>
        </w:rPr>
      </w:pPr>
    </w:p>
    <w:p w14:paraId="08A69D02">
      <w:pPr>
        <w:spacing w:line="360" w:lineRule="auto"/>
        <w:rPr>
          <w:rFonts w:ascii="宋体" w:cs="宋体"/>
          <w:color w:val="auto"/>
          <w:szCs w:val="21"/>
          <w:highlight w:val="none"/>
        </w:rPr>
      </w:pPr>
    </w:p>
    <w:p w14:paraId="396A815B">
      <w:pPr>
        <w:spacing w:line="360" w:lineRule="auto"/>
        <w:rPr>
          <w:rFonts w:ascii="宋体" w:cs="宋体"/>
          <w:color w:val="auto"/>
          <w:szCs w:val="21"/>
          <w:highlight w:val="none"/>
        </w:rPr>
      </w:pPr>
    </w:p>
    <w:p w14:paraId="5366F8F9">
      <w:pPr>
        <w:spacing w:line="360" w:lineRule="auto"/>
        <w:ind w:firstLine="4320" w:firstLineChars="18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en-US" w:eastAsia="zh-CN"/>
        </w:rPr>
        <w:t>公</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p>
    <w:p w14:paraId="193D30FB">
      <w:pPr>
        <w:pStyle w:val="30"/>
        <w:tabs>
          <w:tab w:val="left" w:pos="5580"/>
        </w:tabs>
        <w:spacing w:line="480" w:lineRule="auto"/>
        <w:ind w:firstLine="4320" w:firstLineChars="1800"/>
        <w:rPr>
          <w:rFonts w:hint="eastAsia" w:hAnsi="宋体" w:cs="宋体"/>
          <w:color w:val="auto"/>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1910595">
      <w:pPr>
        <w:spacing w:line="440" w:lineRule="exact"/>
        <w:ind w:firstLine="4800" w:firstLineChars="2000"/>
        <w:rPr>
          <w:rFonts w:hint="eastAsia" w:ascii="宋体" w:hAnsi="宋体"/>
          <w:sz w:val="24"/>
          <w:szCs w:val="24"/>
          <w:highlight w:val="none"/>
          <w:u w:val="single"/>
        </w:rPr>
        <w:sectPr>
          <w:pgSz w:w="11906" w:h="16838"/>
          <w:pgMar w:top="1418" w:right="1418" w:bottom="1276" w:left="1418" w:header="680" w:footer="680" w:gutter="0"/>
          <w:cols w:space="720" w:num="1"/>
          <w:docGrid w:type="lines" w:linePitch="312" w:charSpace="0"/>
        </w:sectPr>
      </w:pPr>
    </w:p>
    <w:p w14:paraId="3A40D3DD">
      <w:pPr>
        <w:pStyle w:val="7"/>
        <w:jc w:val="center"/>
        <w:rPr>
          <w:rFonts w:cs="宋体"/>
          <w:sz w:val="28"/>
          <w:szCs w:val="28"/>
          <w:highlight w:val="none"/>
        </w:rPr>
      </w:pPr>
      <w:r>
        <w:rPr>
          <w:rFonts w:hint="eastAsia" w:cs="宋体"/>
          <w:sz w:val="28"/>
          <w:szCs w:val="28"/>
          <w:highlight w:val="none"/>
        </w:rPr>
        <w:t>三、询价响应表</w:t>
      </w:r>
      <w:bookmarkEnd w:id="235"/>
      <w:bookmarkEnd w:id="236"/>
    </w:p>
    <w:p w14:paraId="0E40D1E5">
      <w:pPr>
        <w:spacing w:line="360" w:lineRule="auto"/>
        <w:ind w:firstLine="210" w:firstLineChars="100"/>
        <w:rPr>
          <w:rFonts w:ascii="宋体" w:hAnsi="宋体"/>
          <w:szCs w:val="21"/>
          <w:highlight w:val="none"/>
        </w:rPr>
      </w:pPr>
      <w:r>
        <w:rPr>
          <w:rFonts w:hint="eastAsia" w:ascii="宋体" w:hAnsi="宋体"/>
          <w:szCs w:val="21"/>
          <w:highlight w:val="none"/>
        </w:rPr>
        <w:t>3.1商务要求响应表</w:t>
      </w:r>
    </w:p>
    <w:tbl>
      <w:tblPr>
        <w:tblStyle w:val="61"/>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76"/>
        <w:gridCol w:w="2819"/>
        <w:gridCol w:w="2332"/>
        <w:gridCol w:w="1394"/>
      </w:tblGrid>
      <w:tr w14:paraId="1CB8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957" w:type="dxa"/>
            <w:vAlign w:val="center"/>
          </w:tcPr>
          <w:p w14:paraId="02517C21">
            <w:pPr>
              <w:pStyle w:val="30"/>
              <w:jc w:val="center"/>
              <w:rPr>
                <w:rFonts w:cs="Wingdings" w:asciiTheme="minorEastAsia" w:hAnsiTheme="minorEastAsia"/>
                <w:b/>
                <w:highlight w:val="none"/>
              </w:rPr>
            </w:pPr>
            <w:r>
              <w:rPr>
                <w:rFonts w:hint="eastAsia" w:cs="Wingdings" w:asciiTheme="minorEastAsia" w:hAnsiTheme="minorEastAsia"/>
                <w:b/>
                <w:highlight w:val="none"/>
              </w:rPr>
              <w:t>序号</w:t>
            </w:r>
          </w:p>
        </w:tc>
        <w:tc>
          <w:tcPr>
            <w:tcW w:w="2176" w:type="dxa"/>
            <w:vAlign w:val="center"/>
          </w:tcPr>
          <w:p w14:paraId="3020E406">
            <w:pPr>
              <w:pStyle w:val="30"/>
              <w:jc w:val="center"/>
              <w:rPr>
                <w:rFonts w:cs="Wingdings" w:asciiTheme="minorEastAsia" w:hAnsiTheme="minorEastAsia"/>
                <w:b/>
                <w:highlight w:val="none"/>
              </w:rPr>
            </w:pPr>
            <w:r>
              <w:rPr>
                <w:rFonts w:hint="eastAsia" w:asciiTheme="minorEastAsia" w:hAnsiTheme="minorEastAsia"/>
                <w:b/>
                <w:bCs/>
                <w:highlight w:val="none"/>
              </w:rPr>
              <w:t>商务条款</w:t>
            </w:r>
          </w:p>
        </w:tc>
        <w:tc>
          <w:tcPr>
            <w:tcW w:w="2819" w:type="dxa"/>
            <w:vAlign w:val="center"/>
          </w:tcPr>
          <w:p w14:paraId="39EA9445">
            <w:pPr>
              <w:pStyle w:val="30"/>
              <w:jc w:val="center"/>
              <w:rPr>
                <w:rFonts w:cs="Wingdings" w:asciiTheme="minorEastAsia" w:hAnsiTheme="minorEastAsia"/>
                <w:b/>
                <w:highlight w:val="none"/>
              </w:rPr>
            </w:pPr>
            <w:r>
              <w:rPr>
                <w:rFonts w:hint="eastAsia" w:cs="Wingdings" w:asciiTheme="minorEastAsia" w:hAnsiTheme="minorEastAsia"/>
                <w:b/>
                <w:highlight w:val="none"/>
              </w:rPr>
              <w:t>采购文件要求</w:t>
            </w:r>
          </w:p>
        </w:tc>
        <w:tc>
          <w:tcPr>
            <w:tcW w:w="2332" w:type="dxa"/>
            <w:vAlign w:val="center"/>
          </w:tcPr>
          <w:p w14:paraId="009E65FB">
            <w:pPr>
              <w:pStyle w:val="30"/>
              <w:jc w:val="center"/>
              <w:rPr>
                <w:rFonts w:cs="Wingdings" w:asciiTheme="minorEastAsia" w:hAnsiTheme="minorEastAsia"/>
                <w:b/>
                <w:highlight w:val="none"/>
              </w:rPr>
            </w:pPr>
            <w:r>
              <w:rPr>
                <w:rFonts w:hint="eastAsia" w:cs="Wingdings" w:asciiTheme="minorEastAsia" w:hAnsiTheme="minorEastAsia"/>
                <w:b/>
                <w:highlight w:val="none"/>
              </w:rPr>
              <w:t>响应人承诺</w:t>
            </w:r>
          </w:p>
        </w:tc>
        <w:tc>
          <w:tcPr>
            <w:tcW w:w="1394" w:type="dxa"/>
            <w:vAlign w:val="center"/>
          </w:tcPr>
          <w:p w14:paraId="4B44DF26">
            <w:pPr>
              <w:pStyle w:val="30"/>
              <w:jc w:val="center"/>
              <w:rPr>
                <w:rFonts w:cs="Wingdings" w:asciiTheme="minorEastAsia" w:hAnsiTheme="minorEastAsia"/>
                <w:b/>
                <w:highlight w:val="none"/>
              </w:rPr>
            </w:pPr>
            <w:r>
              <w:rPr>
                <w:rFonts w:hint="eastAsia" w:cs="Wingdings" w:asciiTheme="minorEastAsia" w:hAnsiTheme="minorEastAsia"/>
                <w:b/>
                <w:highlight w:val="none"/>
              </w:rPr>
              <w:t>偏离说明</w:t>
            </w:r>
          </w:p>
        </w:tc>
      </w:tr>
      <w:tr w14:paraId="6088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4" w:hRule="atLeast"/>
          <w:jc w:val="center"/>
        </w:trPr>
        <w:tc>
          <w:tcPr>
            <w:tcW w:w="957" w:type="dxa"/>
            <w:vAlign w:val="center"/>
          </w:tcPr>
          <w:p w14:paraId="173D3272">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1</w:t>
            </w:r>
          </w:p>
        </w:tc>
        <w:tc>
          <w:tcPr>
            <w:tcW w:w="2176" w:type="dxa"/>
            <w:vAlign w:val="center"/>
          </w:tcPr>
          <w:p w14:paraId="32B49F34">
            <w:pPr>
              <w:pStyle w:val="30"/>
              <w:spacing w:line="600" w:lineRule="exact"/>
              <w:jc w:val="center"/>
              <w:rPr>
                <w:rFonts w:hAnsi="宋体" w:cs="Times New Roman"/>
                <w:highlight w:val="none"/>
              </w:rPr>
            </w:pPr>
            <w:r>
              <w:rPr>
                <w:rFonts w:hint="eastAsia" w:cs="Times New Roman" w:asciiTheme="minorEastAsia" w:hAnsiTheme="minorEastAsia" w:eastAsiaTheme="minorEastAsia"/>
                <w:sz w:val="24"/>
                <w:szCs w:val="20"/>
                <w:highlight w:val="none"/>
              </w:rPr>
              <w:t>付款方式</w:t>
            </w:r>
          </w:p>
        </w:tc>
        <w:tc>
          <w:tcPr>
            <w:tcW w:w="2819" w:type="dxa"/>
            <w:vAlign w:val="center"/>
          </w:tcPr>
          <w:p w14:paraId="6BC242A8">
            <w:pPr>
              <w:spacing w:line="360" w:lineRule="auto"/>
              <w:jc w:val="center"/>
              <w:rPr>
                <w:rFonts w:cs="Times New Roman" w:asciiTheme="minorEastAsia" w:hAnsiTheme="minorEastAsia" w:eastAsiaTheme="minorEastAsia"/>
                <w:sz w:val="24"/>
                <w:szCs w:val="20"/>
                <w:highlight w:val="none"/>
              </w:rPr>
            </w:pPr>
            <w:r>
              <w:rPr>
                <w:rFonts w:hint="eastAsia" w:cs="Times New Roman" w:asciiTheme="minorEastAsia" w:hAnsiTheme="minorEastAsia" w:eastAsiaTheme="minorEastAsia"/>
                <w:sz w:val="24"/>
                <w:szCs w:val="20"/>
                <w:highlight w:val="none"/>
                <w:lang w:val="en-US" w:eastAsia="zh-CN"/>
              </w:rPr>
              <w:t>合同签订后，预付合同价的40%（成交人提供预付款担保后），验收合格后付至合同价的 100%。</w:t>
            </w:r>
          </w:p>
        </w:tc>
        <w:tc>
          <w:tcPr>
            <w:tcW w:w="2332" w:type="dxa"/>
            <w:vAlign w:val="center"/>
          </w:tcPr>
          <w:p w14:paraId="74B4B93F">
            <w:pPr>
              <w:jc w:val="center"/>
              <w:rPr>
                <w:rFonts w:asciiTheme="minorEastAsia" w:hAnsiTheme="minorEastAsia" w:eastAsiaTheme="minorEastAsia"/>
                <w:szCs w:val="21"/>
                <w:highlight w:val="none"/>
              </w:rPr>
            </w:pPr>
          </w:p>
        </w:tc>
        <w:tc>
          <w:tcPr>
            <w:tcW w:w="1394" w:type="dxa"/>
            <w:vAlign w:val="center"/>
          </w:tcPr>
          <w:p w14:paraId="2020FE4F">
            <w:pPr>
              <w:jc w:val="center"/>
              <w:rPr>
                <w:rFonts w:asciiTheme="minorEastAsia" w:hAnsiTheme="minorEastAsia" w:eastAsiaTheme="minorEastAsia"/>
                <w:szCs w:val="21"/>
                <w:highlight w:val="none"/>
              </w:rPr>
            </w:pPr>
          </w:p>
        </w:tc>
      </w:tr>
      <w:tr w14:paraId="5B65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957" w:type="dxa"/>
            <w:vAlign w:val="center"/>
          </w:tcPr>
          <w:p w14:paraId="322BF800">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p>
        </w:tc>
        <w:tc>
          <w:tcPr>
            <w:tcW w:w="2176" w:type="dxa"/>
            <w:vAlign w:val="center"/>
          </w:tcPr>
          <w:p w14:paraId="3B378574">
            <w:pPr>
              <w:pStyle w:val="30"/>
              <w:jc w:val="center"/>
              <w:rPr>
                <w:rFonts w:hAnsi="宋体" w:cs="Times New Roman"/>
                <w:highlight w:val="none"/>
              </w:rPr>
            </w:pPr>
            <w:r>
              <w:rPr>
                <w:rFonts w:hint="eastAsia" w:cs="Times New Roman" w:asciiTheme="minorEastAsia" w:hAnsiTheme="minorEastAsia" w:eastAsiaTheme="minorEastAsia"/>
                <w:sz w:val="24"/>
                <w:szCs w:val="20"/>
                <w:highlight w:val="none"/>
              </w:rPr>
              <w:t>服务地点</w:t>
            </w:r>
          </w:p>
        </w:tc>
        <w:tc>
          <w:tcPr>
            <w:tcW w:w="2819" w:type="dxa"/>
            <w:vAlign w:val="center"/>
          </w:tcPr>
          <w:p w14:paraId="052FC331">
            <w:pPr>
              <w:pStyle w:val="30"/>
              <w:spacing w:line="600" w:lineRule="exact"/>
              <w:jc w:val="center"/>
              <w:rPr>
                <w:rFonts w:hint="default" w:cs="Times New Roman" w:asciiTheme="minorEastAsia" w:hAnsiTheme="minorEastAsia" w:eastAsiaTheme="minorEastAsia"/>
                <w:sz w:val="24"/>
                <w:szCs w:val="20"/>
                <w:highlight w:val="none"/>
                <w:lang w:val="en-US"/>
              </w:rPr>
            </w:pPr>
            <w:r>
              <w:rPr>
                <w:rFonts w:hint="eastAsia" w:cs="Times New Roman" w:asciiTheme="minorEastAsia" w:hAnsiTheme="minorEastAsia" w:eastAsiaTheme="minorEastAsia"/>
                <w:kern w:val="2"/>
                <w:sz w:val="24"/>
                <w:szCs w:val="20"/>
                <w:highlight w:val="none"/>
                <w:lang w:val="en-US" w:eastAsia="zh-CN" w:bidi="ar-SA"/>
              </w:rPr>
              <w:t>采购人指定地点。</w:t>
            </w:r>
          </w:p>
        </w:tc>
        <w:tc>
          <w:tcPr>
            <w:tcW w:w="2332" w:type="dxa"/>
            <w:vAlign w:val="center"/>
          </w:tcPr>
          <w:p w14:paraId="7F77C260">
            <w:pPr>
              <w:jc w:val="center"/>
              <w:rPr>
                <w:rFonts w:asciiTheme="minorEastAsia" w:hAnsiTheme="minorEastAsia" w:eastAsiaTheme="minorEastAsia"/>
                <w:szCs w:val="21"/>
                <w:highlight w:val="none"/>
              </w:rPr>
            </w:pPr>
          </w:p>
        </w:tc>
        <w:tc>
          <w:tcPr>
            <w:tcW w:w="1394" w:type="dxa"/>
            <w:vAlign w:val="center"/>
          </w:tcPr>
          <w:p w14:paraId="415A18DA">
            <w:pPr>
              <w:jc w:val="center"/>
              <w:rPr>
                <w:rFonts w:asciiTheme="minorEastAsia" w:hAnsiTheme="minorEastAsia" w:eastAsiaTheme="minorEastAsia"/>
                <w:szCs w:val="21"/>
                <w:highlight w:val="none"/>
              </w:rPr>
            </w:pPr>
          </w:p>
        </w:tc>
      </w:tr>
      <w:tr w14:paraId="5BE2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957" w:type="dxa"/>
            <w:vAlign w:val="center"/>
          </w:tcPr>
          <w:p w14:paraId="709D12C1">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p>
        </w:tc>
        <w:tc>
          <w:tcPr>
            <w:tcW w:w="2176" w:type="dxa"/>
            <w:vAlign w:val="center"/>
          </w:tcPr>
          <w:p w14:paraId="7214DE62">
            <w:pPr>
              <w:pStyle w:val="30"/>
              <w:jc w:val="center"/>
              <w:rPr>
                <w:rFonts w:hAnsi="宋体" w:cs="Times New Roman"/>
                <w:highlight w:val="none"/>
              </w:rPr>
            </w:pPr>
            <w:r>
              <w:rPr>
                <w:rFonts w:hint="eastAsia" w:cs="Times New Roman" w:asciiTheme="minorEastAsia" w:hAnsiTheme="minorEastAsia" w:eastAsiaTheme="minorEastAsia"/>
                <w:sz w:val="24"/>
                <w:szCs w:val="20"/>
                <w:highlight w:val="none"/>
              </w:rPr>
              <w:t>服务期限</w:t>
            </w:r>
          </w:p>
        </w:tc>
        <w:tc>
          <w:tcPr>
            <w:tcW w:w="2819" w:type="dxa"/>
            <w:vAlign w:val="center"/>
          </w:tcPr>
          <w:p w14:paraId="12EB3F72">
            <w:pPr>
              <w:pStyle w:val="30"/>
              <w:spacing w:line="600" w:lineRule="exact"/>
              <w:jc w:val="center"/>
              <w:rPr>
                <w:rFonts w:cs="Times New Roman" w:asciiTheme="minorEastAsia" w:hAnsiTheme="minorEastAsia" w:eastAsiaTheme="minorEastAsia"/>
                <w:sz w:val="24"/>
                <w:szCs w:val="20"/>
                <w:highlight w:val="none"/>
              </w:rPr>
            </w:pPr>
            <w:r>
              <w:rPr>
                <w:rFonts w:hint="eastAsia" w:cs="Times New Roman" w:asciiTheme="minorEastAsia" w:hAnsiTheme="minorEastAsia" w:eastAsiaTheme="minorEastAsia"/>
                <w:sz w:val="24"/>
                <w:szCs w:val="20"/>
                <w:highlight w:val="none"/>
                <w:lang w:val="en-US" w:eastAsia="zh-CN"/>
              </w:rPr>
              <w:t>自监理合同签订之日起至缺陷责任期期满止</w:t>
            </w:r>
          </w:p>
        </w:tc>
        <w:tc>
          <w:tcPr>
            <w:tcW w:w="2332" w:type="dxa"/>
            <w:vAlign w:val="center"/>
          </w:tcPr>
          <w:p w14:paraId="6684A78E">
            <w:pPr>
              <w:pStyle w:val="419"/>
              <w:jc w:val="center"/>
              <w:rPr>
                <w:rFonts w:asciiTheme="minorEastAsia" w:hAnsiTheme="minorEastAsia" w:eastAsiaTheme="minorEastAsia"/>
                <w:sz w:val="21"/>
                <w:szCs w:val="21"/>
                <w:highlight w:val="none"/>
              </w:rPr>
            </w:pPr>
          </w:p>
        </w:tc>
        <w:tc>
          <w:tcPr>
            <w:tcW w:w="1394" w:type="dxa"/>
            <w:vAlign w:val="center"/>
          </w:tcPr>
          <w:p w14:paraId="4A9C00FC">
            <w:pPr>
              <w:jc w:val="center"/>
              <w:rPr>
                <w:rFonts w:asciiTheme="minorEastAsia" w:hAnsiTheme="minorEastAsia" w:eastAsiaTheme="minorEastAsia"/>
                <w:szCs w:val="21"/>
                <w:highlight w:val="none"/>
              </w:rPr>
            </w:pPr>
          </w:p>
        </w:tc>
      </w:tr>
      <w:bookmarkEnd w:id="237"/>
    </w:tbl>
    <w:p w14:paraId="184B259D">
      <w:pPr>
        <w:spacing w:line="360" w:lineRule="auto"/>
        <w:ind w:firstLine="210" w:firstLineChars="100"/>
        <w:rPr>
          <w:rFonts w:hint="eastAsia" w:ascii="宋体" w:hAnsi="宋体" w:eastAsia="宋体" w:cs="Times New Roman"/>
          <w:szCs w:val="21"/>
          <w:highlight w:val="none"/>
          <w:lang w:val="en-US" w:eastAsia="zh-CN"/>
        </w:rPr>
      </w:pPr>
      <w:bookmarkStart w:id="242" w:name="_Toc20013"/>
      <w:bookmarkStart w:id="243" w:name="_Toc2920"/>
    </w:p>
    <w:p w14:paraId="2520E81D">
      <w:pPr>
        <w:spacing w:line="360" w:lineRule="auto"/>
        <w:ind w:firstLine="210" w:firstLineChars="1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3.2服务需求响应表：</w:t>
      </w:r>
    </w:p>
    <w:tbl>
      <w:tblPr>
        <w:tblStyle w:val="61"/>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5741"/>
        <w:gridCol w:w="2232"/>
      </w:tblGrid>
      <w:tr w14:paraId="1E67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45" w:type="dxa"/>
            <w:vAlign w:val="center"/>
          </w:tcPr>
          <w:p w14:paraId="49B7EF6F">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5741" w:type="dxa"/>
            <w:vAlign w:val="center"/>
          </w:tcPr>
          <w:p w14:paraId="37D59556">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服务内容质量要求</w:t>
            </w:r>
          </w:p>
        </w:tc>
        <w:tc>
          <w:tcPr>
            <w:tcW w:w="2232" w:type="dxa"/>
            <w:vAlign w:val="center"/>
          </w:tcPr>
          <w:p w14:paraId="0DF22172">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响应情况</w:t>
            </w:r>
          </w:p>
        </w:tc>
      </w:tr>
      <w:tr w14:paraId="2277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45" w:type="dxa"/>
            <w:vAlign w:val="center"/>
          </w:tcPr>
          <w:p w14:paraId="70518386">
            <w:pPr>
              <w:spacing w:line="360" w:lineRule="auto"/>
              <w:jc w:val="center"/>
              <w:rPr>
                <w:rFonts w:hint="eastAsia" w:asciiTheme="minorEastAsia" w:hAnsiTheme="minorEastAsia" w:eastAsiaTheme="minorEastAsia" w:cstheme="minorEastAsia"/>
                <w:b/>
                <w:bCs/>
                <w:color w:val="000000"/>
                <w:sz w:val="24"/>
                <w:szCs w:val="24"/>
                <w:highlight w:val="none"/>
                <w:lang w:val="en-US" w:eastAsia="zh-CN" w:bidi="zh-TW"/>
              </w:rPr>
            </w:pPr>
          </w:p>
        </w:tc>
        <w:tc>
          <w:tcPr>
            <w:tcW w:w="5741" w:type="dxa"/>
            <w:vAlign w:val="center"/>
          </w:tcPr>
          <w:p w14:paraId="4E53808D">
            <w:pPr>
              <w:spacing w:line="360" w:lineRule="auto"/>
              <w:rPr>
                <w:rFonts w:hint="eastAsia" w:asciiTheme="minorEastAsia" w:hAnsiTheme="minorEastAsia" w:eastAsiaTheme="minorEastAsia" w:cstheme="minorEastAsia"/>
                <w:color w:val="auto"/>
                <w:sz w:val="24"/>
                <w:szCs w:val="24"/>
                <w:highlight w:val="none"/>
              </w:rPr>
            </w:pPr>
          </w:p>
        </w:tc>
        <w:tc>
          <w:tcPr>
            <w:tcW w:w="2232" w:type="dxa"/>
            <w:vAlign w:val="center"/>
          </w:tcPr>
          <w:p w14:paraId="2739BBCB">
            <w:pPr>
              <w:spacing w:line="360" w:lineRule="auto"/>
              <w:jc w:val="center"/>
              <w:rPr>
                <w:rFonts w:hint="eastAsia" w:asciiTheme="minorEastAsia" w:hAnsiTheme="minorEastAsia" w:eastAsiaTheme="minorEastAsia" w:cstheme="minorEastAsia"/>
                <w:b/>
                <w:color w:val="auto"/>
                <w:sz w:val="24"/>
                <w:szCs w:val="24"/>
                <w:highlight w:val="none"/>
              </w:rPr>
            </w:pPr>
          </w:p>
        </w:tc>
      </w:tr>
      <w:tr w14:paraId="3568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845" w:type="dxa"/>
            <w:vAlign w:val="center"/>
          </w:tcPr>
          <w:p w14:paraId="228E890A">
            <w:pPr>
              <w:spacing w:line="360" w:lineRule="auto"/>
              <w:jc w:val="center"/>
              <w:rPr>
                <w:rFonts w:hint="eastAsia" w:asciiTheme="minorEastAsia" w:hAnsiTheme="minorEastAsia" w:eastAsiaTheme="minorEastAsia" w:cstheme="minorEastAsia"/>
                <w:b/>
                <w:bCs/>
                <w:color w:val="000000"/>
                <w:sz w:val="24"/>
                <w:szCs w:val="24"/>
                <w:highlight w:val="none"/>
                <w:lang w:val="en-US" w:eastAsia="zh-CN" w:bidi="zh-TW"/>
              </w:rPr>
            </w:pPr>
          </w:p>
        </w:tc>
        <w:tc>
          <w:tcPr>
            <w:tcW w:w="5741" w:type="dxa"/>
            <w:vAlign w:val="center"/>
          </w:tcPr>
          <w:p w14:paraId="06E7D780">
            <w:pPr>
              <w:spacing w:line="360" w:lineRule="auto"/>
              <w:rPr>
                <w:rFonts w:hint="eastAsia" w:asciiTheme="minorEastAsia" w:hAnsiTheme="minorEastAsia" w:eastAsiaTheme="minorEastAsia" w:cstheme="minorEastAsia"/>
                <w:color w:val="auto"/>
                <w:sz w:val="24"/>
                <w:szCs w:val="24"/>
                <w:highlight w:val="none"/>
              </w:rPr>
            </w:pPr>
          </w:p>
        </w:tc>
        <w:tc>
          <w:tcPr>
            <w:tcW w:w="2232" w:type="dxa"/>
            <w:vAlign w:val="center"/>
          </w:tcPr>
          <w:p w14:paraId="0DEFA048">
            <w:pPr>
              <w:spacing w:line="360" w:lineRule="auto"/>
              <w:jc w:val="center"/>
              <w:rPr>
                <w:rFonts w:hint="eastAsia" w:asciiTheme="minorEastAsia" w:hAnsiTheme="minorEastAsia" w:eastAsiaTheme="minorEastAsia" w:cstheme="minorEastAsia"/>
                <w:b/>
                <w:color w:val="auto"/>
                <w:sz w:val="24"/>
                <w:szCs w:val="24"/>
                <w:highlight w:val="none"/>
              </w:rPr>
            </w:pPr>
          </w:p>
        </w:tc>
      </w:tr>
      <w:tr w14:paraId="7F6B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845" w:type="dxa"/>
            <w:vAlign w:val="center"/>
          </w:tcPr>
          <w:p w14:paraId="18EC4F00">
            <w:pPr>
              <w:spacing w:line="360" w:lineRule="auto"/>
              <w:jc w:val="center"/>
              <w:rPr>
                <w:rFonts w:hint="default" w:asciiTheme="minorEastAsia" w:hAnsiTheme="minorEastAsia" w:eastAsiaTheme="minorEastAsia" w:cstheme="minorEastAsia"/>
                <w:b/>
                <w:bCs/>
                <w:color w:val="000000"/>
                <w:sz w:val="24"/>
                <w:szCs w:val="24"/>
                <w:highlight w:val="none"/>
                <w:lang w:val="en-US" w:eastAsia="zh-CN" w:bidi="zh-TW"/>
              </w:rPr>
            </w:pPr>
            <w:r>
              <w:rPr>
                <w:rFonts w:hint="eastAsia" w:asciiTheme="minorEastAsia" w:hAnsiTheme="minorEastAsia" w:eastAsiaTheme="minorEastAsia" w:cstheme="minorEastAsia"/>
                <w:b/>
                <w:bCs/>
                <w:color w:val="000000"/>
                <w:sz w:val="24"/>
                <w:szCs w:val="24"/>
                <w:highlight w:val="none"/>
                <w:lang w:val="en-US" w:eastAsia="zh-CN" w:bidi="zh-TW"/>
              </w:rPr>
              <w:t>...</w:t>
            </w:r>
          </w:p>
        </w:tc>
        <w:tc>
          <w:tcPr>
            <w:tcW w:w="5741" w:type="dxa"/>
            <w:vAlign w:val="center"/>
          </w:tcPr>
          <w:p w14:paraId="0D7907C1">
            <w:pPr>
              <w:spacing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c>
          <w:tcPr>
            <w:tcW w:w="2232" w:type="dxa"/>
            <w:vAlign w:val="center"/>
          </w:tcPr>
          <w:p w14:paraId="1E0BF6BF">
            <w:pPr>
              <w:spacing w:line="360" w:lineRule="auto"/>
              <w:jc w:val="center"/>
              <w:rPr>
                <w:rFonts w:hint="eastAsia" w:asciiTheme="minorEastAsia" w:hAnsiTheme="minorEastAsia" w:eastAsiaTheme="minorEastAsia" w:cstheme="minorEastAsia"/>
                <w:b/>
                <w:color w:val="auto"/>
                <w:sz w:val="24"/>
                <w:szCs w:val="24"/>
                <w:highlight w:val="none"/>
              </w:rPr>
            </w:pPr>
          </w:p>
        </w:tc>
      </w:tr>
    </w:tbl>
    <w:p w14:paraId="6894FB75">
      <w:pPr>
        <w:pStyle w:val="7"/>
        <w:rPr>
          <w:rFonts w:hint="default" w:asciiTheme="minorEastAsia" w:hAnsiTheme="minorEastAsia" w:eastAsiaTheme="minorEastAsia" w:cstheme="minorEastAsia"/>
          <w:color w:val="auto"/>
          <w:sz w:val="24"/>
          <w:szCs w:val="24"/>
          <w:highlight w:val="none"/>
          <w:lang w:val="en-US" w:eastAsia="zh-CN"/>
        </w:rPr>
      </w:pPr>
    </w:p>
    <w:p w14:paraId="2FB042C9">
      <w:pPr>
        <w:tabs>
          <w:tab w:val="left" w:pos="1815"/>
        </w:tabs>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p>
    <w:p w14:paraId="35F5B198">
      <w:pPr>
        <w:tabs>
          <w:tab w:val="left" w:pos="1815"/>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必须将自己所</w:t>
      </w:r>
      <w:r>
        <w:rPr>
          <w:rFonts w:hint="eastAsia" w:asciiTheme="minorEastAsia" w:hAnsiTheme="minorEastAsia" w:eastAsiaTheme="minorEastAsia" w:cstheme="minorEastAsia"/>
          <w:color w:val="auto"/>
          <w:sz w:val="24"/>
          <w:szCs w:val="24"/>
          <w:highlight w:val="none"/>
          <w:lang w:eastAsia="zh-CN"/>
        </w:rPr>
        <w:t>提供的服务</w:t>
      </w:r>
      <w:r>
        <w:rPr>
          <w:rFonts w:hint="eastAsia" w:asciiTheme="minorEastAsia" w:hAnsiTheme="minorEastAsia" w:eastAsiaTheme="minorEastAsia" w:cstheme="minorEastAsia"/>
          <w:color w:val="auto"/>
          <w:sz w:val="24"/>
          <w:szCs w:val="24"/>
          <w:highlight w:val="none"/>
        </w:rPr>
        <w:t>真实、准确地填入以上表格中。</w:t>
      </w:r>
    </w:p>
    <w:p w14:paraId="4E976FA6">
      <w:pPr>
        <w:tabs>
          <w:tab w:val="left" w:pos="1815"/>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必须根据自己所</w:t>
      </w:r>
      <w:r>
        <w:rPr>
          <w:rFonts w:hint="eastAsia" w:asciiTheme="minorEastAsia" w:hAnsiTheme="minorEastAsia" w:eastAsiaTheme="minorEastAsia" w:cstheme="minorEastAsia"/>
          <w:color w:val="auto"/>
          <w:sz w:val="24"/>
          <w:szCs w:val="24"/>
          <w:highlight w:val="none"/>
          <w:lang w:eastAsia="zh-CN"/>
        </w:rPr>
        <w:t>提供服务</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采购需求</w:t>
      </w:r>
      <w:r>
        <w:rPr>
          <w:rFonts w:hint="eastAsia" w:asciiTheme="minorEastAsia" w:hAnsiTheme="minorEastAsia" w:eastAsiaTheme="minorEastAsia" w:cstheme="minorEastAsia"/>
          <w:color w:val="auto"/>
          <w:sz w:val="24"/>
          <w:szCs w:val="24"/>
          <w:highlight w:val="none"/>
        </w:rPr>
        <w:t>”的差异情况，实事求是地填写“响应情况”（</w:t>
      </w:r>
      <w:r>
        <w:rPr>
          <w:rFonts w:hint="eastAsia" w:asciiTheme="minorEastAsia" w:hAnsiTheme="minorEastAsia" w:eastAsiaTheme="minorEastAsia" w:cstheme="minorEastAsia"/>
          <w:b/>
          <w:color w:val="auto"/>
          <w:sz w:val="24"/>
          <w:szCs w:val="24"/>
          <w:highlight w:val="none"/>
        </w:rPr>
        <w:t>优于、满足、不满足</w:t>
      </w:r>
      <w:r>
        <w:rPr>
          <w:rFonts w:hint="eastAsia" w:asciiTheme="minorEastAsia" w:hAnsiTheme="minorEastAsia" w:eastAsiaTheme="minorEastAsia" w:cstheme="minorEastAsia"/>
          <w:color w:val="auto"/>
          <w:sz w:val="24"/>
          <w:szCs w:val="24"/>
          <w:highlight w:val="none"/>
        </w:rPr>
        <w:t>）。</w:t>
      </w:r>
    </w:p>
    <w:p w14:paraId="08D23186">
      <w:pPr>
        <w:pStyle w:val="7"/>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3、响应人应按照谈判文件要求提供证明材料。若响应人提供了谈判文件未要求的证明材料，谈判小组将不予评审。</w:t>
      </w:r>
    </w:p>
    <w:p w14:paraId="0969D843">
      <w:pPr>
        <w:pStyle w:val="7"/>
        <w:jc w:val="both"/>
        <w:rPr>
          <w:rFonts w:cs="宋体"/>
          <w:sz w:val="28"/>
          <w:szCs w:val="28"/>
          <w:highlight w:val="none"/>
        </w:rPr>
      </w:pPr>
    </w:p>
    <w:p w14:paraId="221AAB0A">
      <w:pPr>
        <w:spacing w:line="360" w:lineRule="auto"/>
        <w:ind w:firstLine="4800" w:firstLineChars="2000"/>
        <w:rPr>
          <w:rFonts w:ascii="宋体" w:hAnsi="宋体"/>
          <w:sz w:val="24"/>
          <w:highlight w:val="none"/>
        </w:rPr>
      </w:pPr>
      <w:r>
        <w:rPr>
          <w:rFonts w:hint="eastAsia" w:ascii="宋体" w:hAnsi="宋体"/>
          <w:sz w:val="24"/>
          <w:highlight w:val="none"/>
        </w:rPr>
        <w:t>供应商公章：</w:t>
      </w:r>
      <w:r>
        <w:rPr>
          <w:rFonts w:hint="eastAsia" w:ascii="宋体" w:hAnsi="宋体"/>
          <w:sz w:val="24"/>
          <w:highlight w:val="none"/>
          <w:u w:val="single"/>
        </w:rPr>
        <w:t xml:space="preserve">                      </w:t>
      </w:r>
    </w:p>
    <w:p w14:paraId="18ABB91A">
      <w:pPr>
        <w:pStyle w:val="30"/>
        <w:tabs>
          <w:tab w:val="left" w:pos="5580"/>
        </w:tabs>
        <w:spacing w:line="480" w:lineRule="auto"/>
        <w:ind w:firstLine="4800" w:firstLineChars="2000"/>
        <w:rPr>
          <w:rFonts w:hAnsi="宋体" w:cs="宋体"/>
          <w:highlight w:val="none"/>
        </w:rPr>
      </w:pPr>
      <w:r>
        <w:rPr>
          <w:rFonts w:hint="eastAsia" w:hAnsi="宋体"/>
          <w:sz w:val="24"/>
          <w:highlight w:val="none"/>
        </w:rPr>
        <w:t>日      期：</w:t>
      </w:r>
      <w:r>
        <w:rPr>
          <w:rFonts w:hint="eastAsia" w:hAnsi="宋体"/>
          <w:sz w:val="24"/>
          <w:highlight w:val="none"/>
          <w:u w:val="single"/>
        </w:rPr>
        <w:t xml:space="preserve">                      </w:t>
      </w:r>
    </w:p>
    <w:p w14:paraId="74B523E6">
      <w:pPr>
        <w:rPr>
          <w:highlight w:val="none"/>
        </w:rPr>
        <w:sectPr>
          <w:footerReference r:id="rId9" w:type="default"/>
          <w:pgSz w:w="11906" w:h="16838"/>
          <w:pgMar w:top="1418" w:right="1418" w:bottom="1276" w:left="1418" w:header="680" w:footer="680" w:gutter="0"/>
          <w:cols w:space="720" w:num="1"/>
          <w:docGrid w:type="lines" w:linePitch="312" w:charSpace="0"/>
        </w:sectPr>
      </w:pPr>
    </w:p>
    <w:bookmarkEnd w:id="242"/>
    <w:bookmarkEnd w:id="243"/>
    <w:p w14:paraId="079DD68A">
      <w:pPr>
        <w:widowControl/>
        <w:jc w:val="center"/>
        <w:rPr>
          <w:rFonts w:asciiTheme="minorEastAsia" w:hAnsiTheme="minorEastAsia" w:eastAsiaTheme="minorEastAsia" w:cstheme="minorEastAsia"/>
          <w:b/>
          <w:sz w:val="28"/>
          <w:szCs w:val="28"/>
          <w:highlight w:val="none"/>
          <w:shd w:val="clear" w:color="auto" w:fill="FFFFFF"/>
        </w:rPr>
      </w:pPr>
      <w:bookmarkStart w:id="244" w:name="_Toc25547"/>
      <w:bookmarkStart w:id="245" w:name="_Toc28007"/>
      <w:bookmarkStart w:id="246" w:name="_Toc7076"/>
      <w:r>
        <w:rPr>
          <w:rFonts w:hint="eastAsia" w:asciiTheme="minorEastAsia" w:hAnsiTheme="minorEastAsia" w:eastAsiaTheme="minorEastAsia" w:cstheme="minorEastAsia"/>
          <w:b/>
          <w:sz w:val="28"/>
          <w:szCs w:val="28"/>
          <w:highlight w:val="none"/>
          <w:shd w:val="clear" w:color="auto" w:fill="FFFFFF"/>
        </w:rPr>
        <w:t>四、诚信响应承诺书</w:t>
      </w:r>
      <w:bookmarkEnd w:id="244"/>
      <w:bookmarkEnd w:id="245"/>
    </w:p>
    <w:p w14:paraId="02DD9947">
      <w:pPr>
        <w:rPr>
          <w:rFonts w:asciiTheme="minorEastAsia" w:hAnsiTheme="minorEastAsia" w:eastAsiaTheme="minorEastAsia" w:cstheme="minorEastAsia"/>
          <w:b/>
          <w:bCs/>
          <w:sz w:val="24"/>
          <w:highlight w:val="none"/>
        </w:rPr>
      </w:pPr>
    </w:p>
    <w:p w14:paraId="33EBB3C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本人以企业法定代表人的身份郑重承诺：</w:t>
      </w:r>
    </w:p>
    <w:p w14:paraId="585501D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一、将遵循公开、公正和诚实信用的原则自愿参加</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项目的采购活动；</w:t>
      </w:r>
    </w:p>
    <w:p w14:paraId="079264C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二、所提供的一切材料都是真实、有效、合法的；</w:t>
      </w:r>
    </w:p>
    <w:p w14:paraId="741EC8D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三、不出借、转让资质证书，不让他人挂靠</w:t>
      </w:r>
      <w:r>
        <w:rPr>
          <w:rFonts w:hint="eastAsia" w:asciiTheme="minorEastAsia" w:hAnsiTheme="minorEastAsia" w:eastAsiaTheme="minorEastAsia" w:cstheme="minorEastAsia"/>
          <w:sz w:val="24"/>
          <w:szCs w:val="24"/>
          <w:highlight w:val="none"/>
          <w:lang w:eastAsia="zh-CN"/>
        </w:rPr>
        <w:t>询价</w:t>
      </w:r>
      <w:r>
        <w:rPr>
          <w:rFonts w:hint="eastAsia" w:asciiTheme="minorEastAsia" w:hAnsiTheme="minorEastAsia" w:eastAsiaTheme="minorEastAsia" w:cstheme="minorEastAsia"/>
          <w:sz w:val="24"/>
          <w:szCs w:val="24"/>
          <w:highlight w:val="none"/>
        </w:rPr>
        <w:t>，不以他人名义作</w:t>
      </w:r>
      <w:r>
        <w:rPr>
          <w:rFonts w:hint="eastAsia" w:asciiTheme="minorEastAsia" w:hAnsiTheme="minorEastAsia" w:eastAsiaTheme="minorEastAsia" w:cstheme="minorEastAsia"/>
          <w:sz w:val="24"/>
          <w:szCs w:val="24"/>
          <w:highlight w:val="none"/>
          <w:lang w:eastAsia="zh-CN"/>
        </w:rPr>
        <w:t>询价</w:t>
      </w:r>
      <w:r>
        <w:rPr>
          <w:rFonts w:hint="eastAsia" w:asciiTheme="minorEastAsia" w:hAnsiTheme="minorEastAsia" w:eastAsiaTheme="minorEastAsia" w:cstheme="minorEastAsia"/>
          <w:sz w:val="24"/>
          <w:szCs w:val="24"/>
          <w:highlight w:val="none"/>
        </w:rPr>
        <w:t>响应或者以其他方式弄虚作假，骗取成交；</w:t>
      </w:r>
    </w:p>
    <w:p w14:paraId="1385A1F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四、不与其他</w:t>
      </w:r>
      <w:r>
        <w:rPr>
          <w:rFonts w:hint="eastAsia" w:asciiTheme="minorEastAsia" w:hAnsiTheme="minorEastAsia" w:eastAsiaTheme="minorEastAsia" w:cstheme="minorEastAsia"/>
          <w:sz w:val="24"/>
          <w:szCs w:val="24"/>
          <w:highlight w:val="none"/>
          <w:lang w:eastAsia="zh-CN"/>
        </w:rPr>
        <w:t>询价</w:t>
      </w:r>
      <w:r>
        <w:rPr>
          <w:rFonts w:hint="eastAsia" w:asciiTheme="minorEastAsia" w:hAnsiTheme="minorEastAsia" w:eastAsiaTheme="minorEastAsia" w:cstheme="minorEastAsia"/>
          <w:sz w:val="24"/>
          <w:szCs w:val="24"/>
          <w:highlight w:val="none"/>
        </w:rPr>
        <w:t>响应人相互串通报价，不排挤其他</w:t>
      </w:r>
      <w:r>
        <w:rPr>
          <w:rFonts w:hint="eastAsia" w:asciiTheme="minorEastAsia" w:hAnsiTheme="minorEastAsia" w:eastAsiaTheme="minorEastAsia" w:cstheme="minorEastAsia"/>
          <w:sz w:val="24"/>
          <w:szCs w:val="24"/>
          <w:highlight w:val="none"/>
          <w:lang w:eastAsia="zh-CN"/>
        </w:rPr>
        <w:t>询价</w:t>
      </w:r>
      <w:r>
        <w:rPr>
          <w:rFonts w:hint="eastAsia" w:asciiTheme="minorEastAsia" w:hAnsiTheme="minorEastAsia" w:eastAsiaTheme="minorEastAsia" w:cstheme="minorEastAsia"/>
          <w:sz w:val="24"/>
          <w:szCs w:val="24"/>
          <w:highlight w:val="none"/>
        </w:rPr>
        <w:t>响应人的公平竞争、损害采购人的合法权益；</w:t>
      </w:r>
    </w:p>
    <w:p w14:paraId="47F55A6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五、不与采购单位串通</w:t>
      </w:r>
      <w:r>
        <w:rPr>
          <w:rFonts w:hint="eastAsia" w:asciiTheme="minorEastAsia" w:hAnsiTheme="minorEastAsia" w:eastAsiaTheme="minorEastAsia" w:cstheme="minorEastAsia"/>
          <w:sz w:val="24"/>
          <w:szCs w:val="24"/>
          <w:highlight w:val="none"/>
          <w:lang w:eastAsia="zh-CN"/>
        </w:rPr>
        <w:t>询价</w:t>
      </w:r>
      <w:r>
        <w:rPr>
          <w:rFonts w:hint="eastAsia" w:asciiTheme="minorEastAsia" w:hAnsiTheme="minorEastAsia" w:eastAsiaTheme="minorEastAsia" w:cstheme="minorEastAsia"/>
          <w:sz w:val="24"/>
          <w:szCs w:val="24"/>
          <w:highlight w:val="none"/>
        </w:rPr>
        <w:t>，损害国家利益、社会公共利益或者他人的合法权益；</w:t>
      </w:r>
    </w:p>
    <w:p w14:paraId="3D4333C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六、严格遵守</w:t>
      </w:r>
      <w:r>
        <w:rPr>
          <w:rFonts w:hint="eastAsia" w:asciiTheme="minorEastAsia" w:hAnsiTheme="minorEastAsia" w:eastAsiaTheme="minorEastAsia" w:cstheme="minorEastAsia"/>
          <w:sz w:val="24"/>
          <w:szCs w:val="24"/>
          <w:highlight w:val="none"/>
          <w:lang w:eastAsia="zh-CN"/>
        </w:rPr>
        <w:t>询价</w:t>
      </w:r>
      <w:r>
        <w:rPr>
          <w:rFonts w:hint="eastAsia" w:asciiTheme="minorEastAsia" w:hAnsiTheme="minorEastAsia" w:eastAsiaTheme="minorEastAsia" w:cstheme="minorEastAsia"/>
          <w:sz w:val="24"/>
          <w:szCs w:val="24"/>
          <w:highlight w:val="none"/>
        </w:rPr>
        <w:t>现场纪律，服从监管人员管理；</w:t>
      </w:r>
    </w:p>
    <w:p w14:paraId="6828D36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七、保证成交后不转包，若有合法分包征得采购人同意；</w:t>
      </w:r>
    </w:p>
    <w:p w14:paraId="08ED01C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八、保证成交之后，按照</w:t>
      </w:r>
      <w:r>
        <w:rPr>
          <w:rFonts w:hint="eastAsia" w:asciiTheme="minorEastAsia" w:hAnsiTheme="minorEastAsia" w:eastAsiaTheme="minorEastAsia" w:cstheme="minorEastAsia"/>
          <w:sz w:val="24"/>
          <w:szCs w:val="24"/>
          <w:highlight w:val="none"/>
          <w:lang w:eastAsia="zh-CN"/>
        </w:rPr>
        <w:t>询价</w:t>
      </w:r>
      <w:r>
        <w:rPr>
          <w:rFonts w:hint="eastAsia" w:asciiTheme="minorEastAsia" w:hAnsiTheme="minorEastAsia" w:eastAsiaTheme="minorEastAsia" w:cstheme="minorEastAsia"/>
          <w:sz w:val="24"/>
          <w:szCs w:val="24"/>
          <w:highlight w:val="none"/>
        </w:rPr>
        <w:t>响应文件承诺提供服务及派驻人员；</w:t>
      </w:r>
    </w:p>
    <w:p w14:paraId="60C80C0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九、保证企业及所属相关人员在本次采购中无行贿等犯罪行为；</w:t>
      </w:r>
    </w:p>
    <w:p w14:paraId="55FB810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十、如在采购过程和成交公示质疑期间发生投诉行为，保证按照《安庆市公共资源交易投诉处理暂行办法》进行。投诉内容符合要求，投诉材料加盖企业公章并由法定代表人签字，并附有关身份证明。不恶意投诉，对本公司提供的投诉线索的真实性负责；</w:t>
      </w:r>
    </w:p>
    <w:p w14:paraId="3120363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十一、我方保证对本次采购活动有任何疑问或投诉，都依法在规定的时间内提出。否则，不针对本次采购活动提出任何质疑或投诉；</w:t>
      </w:r>
    </w:p>
    <w:p w14:paraId="641AAC5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以上内容我已仔细阅读，本公司若有违反承诺内容的行为，自愿承担</w:t>
      </w:r>
      <w:r>
        <w:rPr>
          <w:rFonts w:hint="eastAsia" w:asciiTheme="minorEastAsia" w:hAnsiTheme="minorEastAsia" w:eastAsiaTheme="minorEastAsia" w:cstheme="minorEastAsia"/>
          <w:sz w:val="24"/>
          <w:szCs w:val="24"/>
          <w:highlight w:val="none"/>
          <w:lang w:eastAsia="zh-CN"/>
        </w:rPr>
        <w:t>询价</w:t>
      </w:r>
      <w:r>
        <w:rPr>
          <w:rFonts w:hint="eastAsia" w:asciiTheme="minorEastAsia" w:hAnsiTheme="minorEastAsia" w:eastAsiaTheme="minorEastAsia" w:cstheme="minorEastAsia"/>
          <w:sz w:val="24"/>
          <w:szCs w:val="24"/>
          <w:highlight w:val="none"/>
        </w:rPr>
        <w:t>文件确定的责任和法律责任并接受相关行政部门给予的处理和处罚。给采购人造成损失的，依法承担赔偿责任。</w:t>
      </w:r>
    </w:p>
    <w:p w14:paraId="0D269ECB">
      <w:pPr>
        <w:pStyle w:val="30"/>
        <w:tabs>
          <w:tab w:val="left" w:pos="5580"/>
        </w:tabs>
        <w:spacing w:line="360" w:lineRule="auto"/>
        <w:ind w:right="-2"/>
        <w:rPr>
          <w:rFonts w:asciiTheme="minorEastAsia" w:hAnsiTheme="minorEastAsia" w:eastAsiaTheme="minorEastAsia" w:cstheme="minorEastAsia"/>
          <w:sz w:val="24"/>
          <w:szCs w:val="24"/>
          <w:highlight w:val="none"/>
        </w:rPr>
      </w:pPr>
    </w:p>
    <w:p w14:paraId="0EC8F47A">
      <w:pPr>
        <w:pStyle w:val="30"/>
        <w:tabs>
          <w:tab w:val="left" w:pos="5580"/>
        </w:tabs>
        <w:spacing w:line="360" w:lineRule="auto"/>
        <w:ind w:right="-2"/>
        <w:jc w:val="righ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lang w:eastAsia="zh-CN"/>
        </w:rPr>
        <w:t>询价</w:t>
      </w:r>
      <w:r>
        <w:rPr>
          <w:rFonts w:hint="eastAsia" w:asciiTheme="minorEastAsia" w:hAnsiTheme="minorEastAsia" w:eastAsiaTheme="minorEastAsia" w:cstheme="minorEastAsia"/>
          <w:sz w:val="24"/>
          <w:szCs w:val="24"/>
          <w:highlight w:val="none"/>
        </w:rPr>
        <w:t>响应人：</w:t>
      </w:r>
      <w:r>
        <w:rPr>
          <w:rFonts w:hint="eastAsia" w:asciiTheme="minorEastAsia" w:hAnsiTheme="minorEastAsia" w:eastAsiaTheme="minorEastAsia" w:cstheme="minorEastAsia"/>
          <w:sz w:val="24"/>
          <w:szCs w:val="24"/>
          <w:highlight w:val="none"/>
          <w:u w:val="single"/>
        </w:rPr>
        <w:t xml:space="preserve">                              （盖章）</w:t>
      </w:r>
    </w:p>
    <w:p w14:paraId="259FDF75">
      <w:pPr>
        <w:pStyle w:val="30"/>
        <w:tabs>
          <w:tab w:val="left" w:pos="5580"/>
        </w:tabs>
        <w:spacing w:line="360" w:lineRule="auto"/>
        <w:ind w:right="-2"/>
        <w:jc w:val="righ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u w:val="single"/>
        </w:rPr>
        <w:t xml:space="preserve">                        （签字或盖章）</w:t>
      </w:r>
    </w:p>
    <w:p w14:paraId="5942E488">
      <w:pPr>
        <w:pStyle w:val="30"/>
        <w:tabs>
          <w:tab w:val="left" w:pos="5580"/>
        </w:tabs>
        <w:spacing w:line="360" w:lineRule="auto"/>
        <w:ind w:right="-2"/>
        <w:jc w:val="righ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14:paraId="385EF1FC">
      <w:pPr>
        <w:pStyle w:val="7"/>
        <w:rPr>
          <w:highlight w:val="none"/>
        </w:rPr>
      </w:pPr>
    </w:p>
    <w:bookmarkEnd w:id="246"/>
    <w:p w14:paraId="7AAFAF30">
      <w:pPr>
        <w:pStyle w:val="7"/>
        <w:jc w:val="center"/>
        <w:rPr>
          <w:sz w:val="28"/>
          <w:szCs w:val="28"/>
          <w:highlight w:val="none"/>
        </w:rPr>
      </w:pPr>
      <w:bookmarkStart w:id="247" w:name="_Toc22272"/>
      <w:bookmarkStart w:id="248" w:name="_Toc26186"/>
      <w:r>
        <w:rPr>
          <w:rFonts w:hint="eastAsia"/>
          <w:sz w:val="28"/>
          <w:szCs w:val="28"/>
          <w:highlight w:val="none"/>
        </w:rPr>
        <w:t>五、证明</w:t>
      </w:r>
      <w:bookmarkEnd w:id="247"/>
      <w:bookmarkEnd w:id="248"/>
      <w:r>
        <w:rPr>
          <w:rFonts w:hint="eastAsia"/>
          <w:sz w:val="28"/>
          <w:szCs w:val="28"/>
          <w:highlight w:val="none"/>
        </w:rPr>
        <w:t>资料</w:t>
      </w:r>
    </w:p>
    <w:p w14:paraId="1A89FA6A">
      <w:pPr>
        <w:spacing w:line="360" w:lineRule="auto"/>
        <w:ind w:firstLine="420" w:firstLineChars="200"/>
        <w:rPr>
          <w:rFonts w:ascii="宋体" w:hAnsi="宋体"/>
          <w:szCs w:val="21"/>
          <w:highlight w:val="none"/>
        </w:rPr>
      </w:pPr>
    </w:p>
    <w:p w14:paraId="12F53411">
      <w:pPr>
        <w:spacing w:line="360" w:lineRule="auto"/>
        <w:ind w:firstLine="435"/>
        <w:rPr>
          <w:rFonts w:hAnsi="宋体"/>
          <w:sz w:val="24"/>
          <w:szCs w:val="28"/>
          <w:highlight w:val="none"/>
        </w:rPr>
      </w:pPr>
      <w:r>
        <w:rPr>
          <w:rFonts w:hint="eastAsia" w:hAnsi="宋体"/>
          <w:sz w:val="24"/>
          <w:szCs w:val="28"/>
          <w:highlight w:val="none"/>
        </w:rPr>
        <w:t>1、询价公告中申请人资格要求证明材料，包含但不限于营业执照、税务登记证、特定资格要求中的证明材料。</w:t>
      </w:r>
    </w:p>
    <w:p w14:paraId="33D52B97">
      <w:pPr>
        <w:spacing w:line="360" w:lineRule="auto"/>
        <w:ind w:firstLine="435"/>
        <w:rPr>
          <w:rFonts w:hAnsi="宋体"/>
          <w:sz w:val="24"/>
          <w:szCs w:val="28"/>
          <w:highlight w:val="none"/>
        </w:rPr>
      </w:pPr>
      <w:r>
        <w:rPr>
          <w:rFonts w:hint="eastAsia" w:hAnsi="宋体"/>
          <w:sz w:val="24"/>
          <w:szCs w:val="28"/>
          <w:highlight w:val="none"/>
        </w:rPr>
        <w:t>2、授权书（格式详见附件01）及其委托代理人有效二代居民身份证。</w:t>
      </w:r>
    </w:p>
    <w:p w14:paraId="4B27493A">
      <w:pPr>
        <w:spacing w:line="360" w:lineRule="auto"/>
        <w:ind w:firstLine="435"/>
        <w:rPr>
          <w:rFonts w:hAnsi="宋体"/>
          <w:sz w:val="24"/>
          <w:szCs w:val="28"/>
          <w:highlight w:val="none"/>
        </w:rPr>
      </w:pPr>
      <w:r>
        <w:rPr>
          <w:rFonts w:hint="eastAsia" w:hAnsi="宋体"/>
          <w:sz w:val="24"/>
          <w:szCs w:val="28"/>
          <w:highlight w:val="none"/>
        </w:rPr>
        <w:t>3、本项目询价文件中要求供应商提供的其他证明材料。</w:t>
      </w:r>
    </w:p>
    <w:p w14:paraId="59577E81">
      <w:pPr>
        <w:spacing w:line="360" w:lineRule="auto"/>
        <w:ind w:firstLine="435"/>
        <w:rPr>
          <w:rFonts w:hAnsi="宋体"/>
          <w:sz w:val="24"/>
          <w:szCs w:val="28"/>
          <w:highlight w:val="none"/>
        </w:rPr>
      </w:pPr>
      <w:r>
        <w:rPr>
          <w:rFonts w:hint="eastAsia" w:hAnsi="宋体"/>
          <w:sz w:val="24"/>
          <w:szCs w:val="28"/>
          <w:highlight w:val="none"/>
        </w:rPr>
        <w:t>4、须提供上述证明材料复印件或扫描件或影印件，加盖供应商公章。</w:t>
      </w:r>
    </w:p>
    <w:p w14:paraId="24BE0970">
      <w:pPr>
        <w:widowControl/>
        <w:jc w:val="left"/>
        <w:rPr>
          <w:rFonts w:ascii="宋体" w:hAnsi="宋体"/>
          <w:szCs w:val="21"/>
          <w:highlight w:val="none"/>
        </w:rPr>
      </w:pPr>
      <w:r>
        <w:rPr>
          <w:rFonts w:ascii="宋体" w:hAnsi="宋体"/>
          <w:szCs w:val="21"/>
          <w:highlight w:val="none"/>
        </w:rPr>
        <w:br w:type="page"/>
      </w:r>
    </w:p>
    <w:p w14:paraId="14CC02F5">
      <w:pPr>
        <w:wordWrap w:val="0"/>
        <w:spacing w:line="360" w:lineRule="auto"/>
        <w:ind w:right="480" w:firstLine="422" w:firstLineChars="200"/>
        <w:rPr>
          <w:rFonts w:ascii="宋体" w:hAnsi="宋体"/>
          <w:b/>
          <w:bCs/>
          <w:szCs w:val="21"/>
          <w:highlight w:val="none"/>
        </w:rPr>
      </w:pPr>
      <w:r>
        <w:rPr>
          <w:rFonts w:hint="eastAsia" w:ascii="宋体" w:hAnsi="宋体"/>
          <w:b/>
          <w:bCs/>
          <w:szCs w:val="21"/>
          <w:highlight w:val="none"/>
        </w:rPr>
        <w:t xml:space="preserve">附件01：                              </w:t>
      </w:r>
    </w:p>
    <w:p w14:paraId="1DC31705">
      <w:pPr>
        <w:wordWrap w:val="0"/>
        <w:spacing w:line="360" w:lineRule="auto"/>
        <w:ind w:right="480" w:firstLine="562" w:firstLineChars="200"/>
        <w:jc w:val="center"/>
        <w:rPr>
          <w:rFonts w:ascii="宋体" w:hAnsi="宋体"/>
          <w:b/>
          <w:bCs/>
          <w:sz w:val="28"/>
          <w:szCs w:val="28"/>
          <w:highlight w:val="none"/>
        </w:rPr>
      </w:pPr>
      <w:r>
        <w:rPr>
          <w:rFonts w:hint="eastAsia" w:ascii="宋体" w:hAnsi="宋体"/>
          <w:b/>
          <w:bCs/>
          <w:sz w:val="28"/>
          <w:szCs w:val="28"/>
          <w:highlight w:val="none"/>
        </w:rPr>
        <w:t>授  权  书</w:t>
      </w:r>
    </w:p>
    <w:p w14:paraId="3D033696">
      <w:pPr>
        <w:spacing w:line="360" w:lineRule="auto"/>
        <w:ind w:firstLine="435"/>
        <w:rPr>
          <w:rFonts w:hAnsi="宋体"/>
          <w:sz w:val="24"/>
          <w:szCs w:val="28"/>
          <w:highlight w:val="none"/>
        </w:rPr>
      </w:pPr>
      <w:r>
        <w:rPr>
          <w:rFonts w:hint="eastAsia" w:hAnsi="宋体"/>
          <w:sz w:val="24"/>
          <w:szCs w:val="28"/>
          <w:highlight w:val="none"/>
        </w:rPr>
        <w:t>本</w:t>
      </w:r>
      <w:r>
        <w:rPr>
          <w:rFonts w:hint="eastAsia" w:asciiTheme="minorEastAsia" w:hAnsiTheme="minorEastAsia" w:eastAsiaTheme="minorEastAsia"/>
          <w:sz w:val="24"/>
          <w:highlight w:val="none"/>
        </w:rPr>
        <w:t>授权</w:t>
      </w:r>
      <w:r>
        <w:rPr>
          <w:rFonts w:hint="eastAsia" w:hAnsi="宋体"/>
          <w:sz w:val="24"/>
          <w:szCs w:val="28"/>
          <w:highlight w:val="none"/>
        </w:rPr>
        <w:t>书声明：</w:t>
      </w:r>
      <w:r>
        <w:rPr>
          <w:rFonts w:hint="eastAsia" w:hAnsi="宋体"/>
          <w:sz w:val="24"/>
          <w:szCs w:val="28"/>
          <w:highlight w:val="none"/>
          <w:u w:val="single"/>
        </w:rPr>
        <w:t xml:space="preserve">           </w:t>
      </w:r>
      <w:r>
        <w:rPr>
          <w:rFonts w:hint="eastAsia" w:hAnsi="宋体"/>
          <w:sz w:val="24"/>
          <w:szCs w:val="28"/>
          <w:highlight w:val="none"/>
        </w:rPr>
        <w:t>（供应商名称）授权</w:t>
      </w:r>
      <w:r>
        <w:rPr>
          <w:rFonts w:hint="eastAsia" w:hAnsi="宋体"/>
          <w:sz w:val="24"/>
          <w:szCs w:val="28"/>
          <w:highlight w:val="none"/>
          <w:u w:val="single"/>
        </w:rPr>
        <w:t xml:space="preserve">       </w:t>
      </w:r>
      <w:r>
        <w:rPr>
          <w:rFonts w:hint="eastAsia" w:hAnsi="宋体"/>
          <w:sz w:val="24"/>
          <w:szCs w:val="28"/>
          <w:highlight w:val="none"/>
        </w:rPr>
        <w:t>（供应商授权代表姓名、职务）代表我方参加本项目</w:t>
      </w:r>
      <w:r>
        <w:rPr>
          <w:rFonts w:hint="eastAsia" w:hAnsi="宋体"/>
          <w:bCs/>
          <w:sz w:val="24"/>
          <w:szCs w:val="28"/>
          <w:highlight w:val="none"/>
        </w:rPr>
        <w:t>采购活动</w:t>
      </w:r>
      <w:r>
        <w:rPr>
          <w:rFonts w:hint="eastAsia" w:hAnsi="宋体"/>
          <w:sz w:val="24"/>
          <w:szCs w:val="28"/>
          <w:highlight w:val="none"/>
        </w:rPr>
        <w:t>，全权代表我方处理询价过程的一切事宜，包括但不限于：提交响应文件开启、参与询价 、签约等。供应商授权代表在采购过程中所签署的一切文件和处理与之有关的一切事务，我方均予以认可并对此承担责任。供应商授权代表无转委托权。特此授权。</w:t>
      </w:r>
    </w:p>
    <w:p w14:paraId="0C91FEAF">
      <w:pPr>
        <w:spacing w:line="360" w:lineRule="auto"/>
        <w:ind w:firstLine="435"/>
        <w:rPr>
          <w:rFonts w:hAnsi="宋体"/>
          <w:sz w:val="24"/>
          <w:szCs w:val="28"/>
          <w:highlight w:val="none"/>
        </w:rPr>
      </w:pPr>
      <w:r>
        <w:rPr>
          <w:rFonts w:hint="eastAsia" w:hAnsi="宋体"/>
          <w:sz w:val="24"/>
          <w:szCs w:val="28"/>
          <w:highlight w:val="none"/>
        </w:rPr>
        <w:t>本授权书自出具之日起生效。</w:t>
      </w:r>
    </w:p>
    <w:p w14:paraId="334564D0">
      <w:pPr>
        <w:spacing w:line="360" w:lineRule="auto"/>
        <w:ind w:firstLine="435"/>
        <w:rPr>
          <w:rFonts w:hAnsi="宋体"/>
          <w:sz w:val="24"/>
          <w:highlight w:val="none"/>
        </w:rPr>
      </w:pPr>
      <w:r>
        <w:rPr>
          <w:rFonts w:hint="eastAsia" w:hAnsi="宋体"/>
          <w:sz w:val="24"/>
          <w:szCs w:val="28"/>
          <w:highlight w:val="none"/>
        </w:rPr>
        <w:t>授权</w:t>
      </w:r>
      <w:r>
        <w:rPr>
          <w:rFonts w:hint="eastAsia" w:asciiTheme="minorEastAsia" w:hAnsiTheme="minorEastAsia" w:eastAsiaTheme="minorEastAsia"/>
          <w:sz w:val="24"/>
          <w:highlight w:val="none"/>
        </w:rPr>
        <w:t>代表</w:t>
      </w:r>
      <w:r>
        <w:rPr>
          <w:rFonts w:hint="eastAsia" w:hAnsi="宋体"/>
          <w:sz w:val="24"/>
          <w:highlight w:val="none"/>
        </w:rPr>
        <w:t>身份证扫描件：</w:t>
      </w:r>
    </w:p>
    <w:p w14:paraId="4BEC20E5">
      <w:pPr>
        <w:spacing w:line="360" w:lineRule="auto"/>
        <w:rPr>
          <w:rFonts w:asciiTheme="minorEastAsia" w:hAnsiTheme="minorEastAsia" w:eastAsiaTheme="minorEastAsia"/>
          <w:sz w:val="24"/>
          <w:highlight w:val="none"/>
        </w:rPr>
      </w:pPr>
    </w:p>
    <w:p w14:paraId="12129030">
      <w:pPr>
        <w:spacing w:line="360" w:lineRule="auto"/>
        <w:ind w:firstLine="435"/>
        <w:rPr>
          <w:rFonts w:asciiTheme="minorEastAsia" w:hAnsiTheme="minorEastAsia" w:eastAsiaTheme="minorEastAsia"/>
          <w:sz w:val="24"/>
          <w:highlight w:val="none"/>
        </w:rPr>
      </w:pPr>
    </w:p>
    <w:p w14:paraId="5B968C1B">
      <w:pPr>
        <w:spacing w:line="360" w:lineRule="auto"/>
        <w:ind w:firstLine="435"/>
        <w:rPr>
          <w:rFonts w:hAnsi="宋体"/>
          <w:sz w:val="24"/>
          <w:szCs w:val="28"/>
          <w:highlight w:val="none"/>
          <w:u w:val="single"/>
          <w:lang w:val="zh-CN"/>
        </w:rPr>
      </w:pPr>
      <w:r>
        <w:rPr>
          <w:rFonts w:hint="eastAsia" w:hAnsi="宋体"/>
          <w:sz w:val="24"/>
          <w:szCs w:val="28"/>
          <w:highlight w:val="none"/>
        </w:rPr>
        <w:t>授权代表联系方式：</w:t>
      </w:r>
      <w:r>
        <w:rPr>
          <w:rFonts w:hint="eastAsia" w:hAnsi="宋体"/>
          <w:sz w:val="24"/>
          <w:szCs w:val="28"/>
          <w:highlight w:val="none"/>
          <w:u w:val="single"/>
        </w:rPr>
        <w:t xml:space="preserve">          （请填写手机号码）</w:t>
      </w:r>
    </w:p>
    <w:p w14:paraId="3E240905">
      <w:pPr>
        <w:spacing w:line="360" w:lineRule="auto"/>
        <w:ind w:firstLine="435"/>
        <w:rPr>
          <w:rFonts w:hAnsi="宋体"/>
          <w:sz w:val="24"/>
          <w:szCs w:val="28"/>
          <w:highlight w:val="none"/>
          <w:lang w:val="zh-CN"/>
        </w:rPr>
      </w:pPr>
    </w:p>
    <w:p w14:paraId="4C33B8DF">
      <w:pPr>
        <w:spacing w:line="360" w:lineRule="auto"/>
        <w:ind w:firstLine="435"/>
        <w:rPr>
          <w:rFonts w:ascii="宋体" w:hAnsi="宋体"/>
          <w:sz w:val="24"/>
          <w:szCs w:val="28"/>
          <w:highlight w:val="none"/>
        </w:rPr>
      </w:pPr>
      <w:r>
        <w:rPr>
          <w:rFonts w:hint="eastAsia" w:asciiTheme="minorEastAsia" w:hAnsiTheme="minorEastAsia" w:eastAsiaTheme="minorEastAsia"/>
          <w:sz w:val="24"/>
          <w:highlight w:val="none"/>
        </w:rPr>
        <w:t>特此</w:t>
      </w:r>
      <w:r>
        <w:rPr>
          <w:rFonts w:hint="eastAsia" w:ascii="宋体" w:hAnsi="宋体"/>
          <w:sz w:val="24"/>
          <w:szCs w:val="28"/>
          <w:highlight w:val="none"/>
        </w:rPr>
        <w:t>声明。</w:t>
      </w:r>
    </w:p>
    <w:p w14:paraId="6C184008">
      <w:pPr>
        <w:spacing w:line="360" w:lineRule="auto"/>
        <w:rPr>
          <w:rFonts w:ascii="宋体" w:hAnsi="宋体"/>
          <w:sz w:val="24"/>
          <w:szCs w:val="28"/>
          <w:highlight w:val="none"/>
        </w:rPr>
      </w:pPr>
    </w:p>
    <w:p w14:paraId="17F7F0D0">
      <w:pPr>
        <w:spacing w:line="360" w:lineRule="auto"/>
        <w:ind w:firstLine="435"/>
        <w:rPr>
          <w:rFonts w:ascii="宋体" w:hAnsi="宋体"/>
          <w:bCs/>
          <w:sz w:val="24"/>
          <w:szCs w:val="28"/>
          <w:highlight w:val="none"/>
          <w:u w:val="single"/>
        </w:rPr>
      </w:pPr>
      <w:r>
        <w:rPr>
          <w:rFonts w:hint="eastAsia" w:hAnsi="宋体"/>
          <w:sz w:val="24"/>
          <w:szCs w:val="28"/>
          <w:highlight w:val="none"/>
        </w:rPr>
        <w:t>供应商</w:t>
      </w:r>
      <w:r>
        <w:rPr>
          <w:rFonts w:hint="eastAsia" w:hAnsi="宋体"/>
          <w:sz w:val="24"/>
          <w:szCs w:val="28"/>
          <w:highlight w:val="none"/>
          <w:lang w:eastAsia="zh-CN"/>
        </w:rPr>
        <w:t>公章</w:t>
      </w:r>
      <w:r>
        <w:rPr>
          <w:rFonts w:hint="eastAsia" w:ascii="宋体" w:hAnsi="宋体"/>
          <w:bCs/>
          <w:sz w:val="24"/>
          <w:szCs w:val="28"/>
          <w:highlight w:val="none"/>
        </w:rPr>
        <w:t>：</w:t>
      </w:r>
      <w:r>
        <w:rPr>
          <w:rFonts w:hint="eastAsia" w:ascii="宋体" w:hAnsi="宋体"/>
          <w:bCs/>
          <w:sz w:val="24"/>
          <w:szCs w:val="28"/>
          <w:highlight w:val="none"/>
          <w:u w:val="single"/>
        </w:rPr>
        <w:t xml:space="preserve">                    </w:t>
      </w:r>
    </w:p>
    <w:p w14:paraId="4D31D138">
      <w:pPr>
        <w:spacing w:line="360" w:lineRule="auto"/>
        <w:ind w:firstLine="435"/>
        <w:rPr>
          <w:rFonts w:ascii="宋体" w:hAnsi="宋体"/>
          <w:sz w:val="24"/>
          <w:szCs w:val="28"/>
          <w:highlight w:val="none"/>
        </w:rPr>
      </w:pPr>
      <w:r>
        <w:rPr>
          <w:rFonts w:hint="eastAsia" w:ascii="宋体" w:hAnsi="宋体"/>
          <w:sz w:val="24"/>
          <w:szCs w:val="28"/>
          <w:highlight w:val="none"/>
        </w:rPr>
        <w:t>日      期：</w:t>
      </w:r>
      <w:r>
        <w:rPr>
          <w:rFonts w:hint="eastAsia" w:ascii="宋体" w:hAnsi="宋体"/>
          <w:b/>
          <w:bCs/>
          <w:sz w:val="24"/>
          <w:szCs w:val="28"/>
          <w:highlight w:val="none"/>
          <w:u w:val="single"/>
        </w:rPr>
        <w:t xml:space="preserve">                    </w:t>
      </w:r>
    </w:p>
    <w:p w14:paraId="17459F61">
      <w:pPr>
        <w:spacing w:line="360" w:lineRule="auto"/>
        <w:ind w:firstLine="435"/>
        <w:rPr>
          <w:rFonts w:asciiTheme="minorEastAsia" w:hAnsiTheme="minorEastAsia" w:eastAsiaTheme="minorEastAsia"/>
          <w:sz w:val="24"/>
          <w:highlight w:val="none"/>
        </w:rPr>
      </w:pPr>
    </w:p>
    <w:p w14:paraId="6256C058">
      <w:pPr>
        <w:spacing w:line="360" w:lineRule="auto"/>
        <w:ind w:firstLine="435"/>
        <w:rPr>
          <w:rFonts w:asciiTheme="minorEastAsia" w:hAnsiTheme="minorEastAsia" w:eastAsiaTheme="minorEastAsia"/>
          <w:sz w:val="24"/>
          <w:highlight w:val="none"/>
        </w:rPr>
      </w:pPr>
    </w:p>
    <w:p w14:paraId="37CA2808">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注：本项目只允许有唯一的供应商授权代表，</w:t>
      </w:r>
      <w:r>
        <w:rPr>
          <w:rFonts w:hint="eastAsia" w:asciiTheme="minorEastAsia" w:hAnsiTheme="minorEastAsia" w:eastAsiaTheme="minorEastAsia"/>
          <w:b/>
          <w:bCs/>
          <w:sz w:val="24"/>
          <w:highlight w:val="none"/>
        </w:rPr>
        <w:t>提供身份证扫描件</w:t>
      </w:r>
      <w:r>
        <w:rPr>
          <w:rFonts w:hint="eastAsia" w:asciiTheme="minorEastAsia" w:hAnsiTheme="minorEastAsia" w:eastAsiaTheme="minorEastAsia"/>
          <w:sz w:val="24"/>
          <w:highlight w:val="none"/>
        </w:rPr>
        <w:t>；</w:t>
      </w:r>
    </w:p>
    <w:p w14:paraId="7D59F53B">
      <w:pPr>
        <w:rPr>
          <w:rFonts w:ascii="宋体" w:hAnsi="宋体" w:cs="宋体"/>
          <w:szCs w:val="21"/>
          <w:highlight w:val="none"/>
        </w:rPr>
      </w:pPr>
    </w:p>
    <w:sectPr>
      <w:headerReference r:id="rId10" w:type="default"/>
      <w:footerReference r:id="rId11"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9AA34">
    <w:pPr>
      <w:pStyle w:val="37"/>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1DF74">
    <w:pPr>
      <w:pStyle w:val="37"/>
      <w:tabs>
        <w:tab w:val="center" w:pos="4595"/>
        <w:tab w:val="left" w:pos="5060"/>
      </w:tabs>
      <w:rPr>
        <w:rFonts w:ascii="宋体"/>
      </w:rPr>
    </w:pPr>
    <w:r>
      <w:rPr>
        <w:rFonts w:hint="eastAsia" w:ascii="宋体"/>
      </w:rPr>
      <w:tab/>
    </w:r>
    <w:r>
      <w:rPr>
        <w:rFonts w:hint="eastAsia" w:ascii="宋体"/>
      </w:rPr>
      <w:tab/>
    </w:r>
    <w:r>
      <w:rPr>
        <w:rFonts w:hint="eastAsia" w:ascii="宋体"/>
      </w:rPr>
      <w:tab/>
    </w:r>
    <w:r>
      <w:rPr>
        <w:rFonts w:hint="eastAsia" w:ascii="宋体"/>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C9EBE">
    <w:pPr>
      <w:pStyle w:val="37"/>
      <w:tabs>
        <w:tab w:val="center" w:pos="4595"/>
        <w:tab w:val="left" w:pos="5060"/>
      </w:tabs>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02344">
                          <w:pPr>
                            <w:pStyle w:val="3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2402344">
                    <w:pPr>
                      <w:pStyle w:val="37"/>
                    </w:pPr>
                    <w:r>
                      <w:fldChar w:fldCharType="begin"/>
                    </w:r>
                    <w:r>
                      <w:instrText xml:space="preserve"> PAGE  \* MERGEFORMAT </w:instrText>
                    </w:r>
                    <w:r>
                      <w:fldChar w:fldCharType="separate"/>
                    </w:r>
                    <w:r>
                      <w:t>19</w:t>
                    </w:r>
                    <w:r>
                      <w:fldChar w:fldCharType="end"/>
                    </w:r>
                  </w:p>
                </w:txbxContent>
              </v:textbox>
            </v:shape>
          </w:pict>
        </mc:Fallback>
      </mc:AlternateContent>
    </w:r>
    <w:r>
      <w:rPr>
        <w:rFonts w:hint="eastAsia" w:ascii="宋体"/>
      </w:rPr>
      <w:tab/>
    </w:r>
    <w:r>
      <w:rPr>
        <w:rFonts w:hint="eastAsia" w:ascii="宋体"/>
      </w:rPr>
      <w:tab/>
    </w:r>
    <w:r>
      <w:rPr>
        <w:rFonts w:hint="eastAsia" w:ascii="宋体"/>
      </w:rPr>
      <w:tab/>
    </w:r>
    <w:r>
      <w:rPr>
        <w:rFonts w:hint="eastAsia" w:ascii="宋体"/>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F2179">
    <w:pPr>
      <w:pStyle w:val="37"/>
      <w:pBdr>
        <w:top w:val="single" w:color="auto" w:sz="4" w:space="1"/>
      </w:pBd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B1ABA">
                          <w:pPr>
                            <w:pStyle w:val="3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D4B1ABA">
                    <w:pPr>
                      <w:pStyle w:val="3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E293A">
    <w:pPr>
      <w:pStyle w:val="37"/>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C09A1">
                          <w:pPr>
                            <w:pStyle w:val="3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59C09A1">
                    <w:pPr>
                      <w:pStyle w:val="3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69686">
    <w:pPr>
      <w:pStyle w:val="37"/>
      <w:pBdr>
        <w:top w:val="single" w:color="auto" w:sz="4" w:space="1"/>
      </w:pBdr>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AEFBD">
                          <w:pPr>
                            <w:pStyle w:val="3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0EAEFBD">
                    <w:pPr>
                      <w:pStyle w:val="3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2B649">
    <w:pPr>
      <w:pStyle w:val="37"/>
      <w:jc w:val="center"/>
      <w:rPr>
        <w:rFonts w:ascii="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3EA55">
                          <w:pPr>
                            <w:pStyle w:val="3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C63EA55">
                    <w:pPr>
                      <w:pStyle w:val="3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5FDB">
    <w:pPr>
      <w:pStyle w:val="38"/>
      <w:pBdr>
        <w:bottom w:val="none" w:color="auto" w:sz="0" w:space="1"/>
      </w:pBdr>
      <w:ind w:right="360"/>
      <w:rPr>
        <w:szCs w:val="21"/>
      </w:rPr>
    </w:pPr>
    <w:r>
      <w:rPr>
        <w:rFonts w:hint="eastAsia"/>
        <w:szCs w:val="21"/>
      </w:rPr>
      <w:t xml:space="preserve">                                                          </w:t>
    </w:r>
  </w:p>
  <w:p w14:paraId="5FD83384">
    <w:pPr>
      <w:pStyle w:val="3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8361">
    <w:pPr>
      <w:pBdr>
        <w:bottom w:val="single" w:color="auto" w:sz="4" w:space="0"/>
      </w:pBdr>
      <w:jc w:val="center"/>
      <w:rPr>
        <w:rFonts w:asciiTheme="minorEastAsia" w:hAnsiTheme="minorEastAsia" w:eastAsiaTheme="minorEastAsia" w:cstheme="minorEastAsia"/>
        <w:bCs/>
        <w:i/>
        <w:sz w:val="18"/>
        <w:szCs w:val="16"/>
      </w:rPr>
    </w:pPr>
    <w:r>
      <w:rPr>
        <w:rFonts w:hint="eastAsia" w:asciiTheme="minorEastAsia" w:hAnsiTheme="minorEastAsia" w:eastAsiaTheme="minorEastAsia" w:cstheme="minorEastAsia"/>
        <w:bCs/>
        <w:iCs/>
        <w:sz w:val="18"/>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2B839"/>
    <w:multiLevelType w:val="singleLevel"/>
    <w:tmpl w:val="C6D2B839"/>
    <w:lvl w:ilvl="0" w:tentative="0">
      <w:start w:val="7"/>
      <w:numFmt w:val="chineseCounting"/>
      <w:suff w:val="nothing"/>
      <w:lvlText w:val="%1、"/>
      <w:lvlJc w:val="left"/>
      <w:rPr>
        <w:rFonts w:hint="eastAsia"/>
      </w:rPr>
    </w:lvl>
  </w:abstractNum>
  <w:abstractNum w:abstractNumId="1">
    <w:nsid w:val="D681ABF5"/>
    <w:multiLevelType w:val="singleLevel"/>
    <w:tmpl w:val="D681ABF5"/>
    <w:lvl w:ilvl="0" w:tentative="0">
      <w:start w:val="2"/>
      <w:numFmt w:val="chineseCounting"/>
      <w:suff w:val="nothing"/>
      <w:lvlText w:val="%1、"/>
      <w:lvlJc w:val="left"/>
      <w:rPr>
        <w:rFonts w:hint="eastAsia"/>
      </w:rPr>
    </w:lvl>
  </w:abstractNum>
  <w:abstractNum w:abstractNumId="2">
    <w:nsid w:val="00000001"/>
    <w:multiLevelType w:val="multilevel"/>
    <w:tmpl w:val="00000001"/>
    <w:lvl w:ilvl="0" w:tentative="0">
      <w:start w:val="1"/>
      <w:numFmt w:val="bullet"/>
      <w:pStyle w:val="33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58"/>
      <w:lvlText w:val=""/>
      <w:lvlJc w:val="left"/>
      <w:pPr>
        <w:tabs>
          <w:tab w:val="left" w:pos="360"/>
        </w:tabs>
        <w:ind w:left="360" w:hanging="360"/>
      </w:pPr>
      <w:rPr>
        <w:rFonts w:hint="default" w:ascii="Symbol" w:hAnsi="Symbol"/>
      </w:rPr>
    </w:lvl>
  </w:abstractNum>
  <w:abstractNum w:abstractNumId="4">
    <w:nsid w:val="0000000C"/>
    <w:multiLevelType w:val="singleLevel"/>
    <w:tmpl w:val="0000000C"/>
    <w:lvl w:ilvl="0" w:tentative="0">
      <w:start w:val="1"/>
      <w:numFmt w:val="chineseCounting"/>
      <w:suff w:val="nothing"/>
      <w:lvlText w:val="%1、"/>
      <w:lvlJc w:val="left"/>
      <w:pPr>
        <w:ind w:left="-60"/>
      </w:pPr>
      <w:rPr>
        <w:rFonts w:cs="Times New Roman"/>
      </w:rPr>
    </w:lvl>
  </w:abstractNum>
  <w:abstractNum w:abstractNumId="5">
    <w:nsid w:val="0000000D"/>
    <w:multiLevelType w:val="singleLevel"/>
    <w:tmpl w:val="0000000D"/>
    <w:lvl w:ilvl="0" w:tentative="0">
      <w:start w:val="2"/>
      <w:numFmt w:val="chineseCounting"/>
      <w:suff w:val="nothing"/>
      <w:lvlText w:val="%1、"/>
      <w:lvlJc w:val="left"/>
      <w:rPr>
        <w:rFonts w:cs="Times New Roman"/>
      </w:rPr>
    </w:lvl>
  </w:abstractNum>
  <w:abstractNum w:abstractNumId="6">
    <w:nsid w:val="00000011"/>
    <w:multiLevelType w:val="multilevel"/>
    <w:tmpl w:val="00000011"/>
    <w:lvl w:ilvl="0" w:tentative="0">
      <w:start w:val="1"/>
      <w:numFmt w:val="decimal"/>
      <w:pStyle w:val="345"/>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3"/>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4366283"/>
    <w:multiLevelType w:val="multilevel"/>
    <w:tmpl w:val="24366283"/>
    <w:lvl w:ilvl="0" w:tentative="0">
      <w:start w:val="1"/>
      <w:numFmt w:val="decimal"/>
      <w:pStyle w:val="350"/>
      <w:lvlText w:val="%1"/>
      <w:lvlJc w:val="left"/>
      <w:pPr>
        <w:tabs>
          <w:tab w:val="left" w:pos="567"/>
        </w:tabs>
        <w:ind w:left="567" w:hanging="567"/>
      </w:pPr>
      <w:rPr>
        <w:rFonts w:hint="eastAsia" w:cs="Times New Roman"/>
      </w:rPr>
    </w:lvl>
    <w:lvl w:ilvl="1" w:tentative="0">
      <w:start w:val="1"/>
      <w:numFmt w:val="decimal"/>
      <w:pStyle w:val="347"/>
      <w:lvlText w:val="%1.%2"/>
      <w:lvlJc w:val="left"/>
      <w:pPr>
        <w:tabs>
          <w:tab w:val="left" w:pos="1004"/>
        </w:tabs>
        <w:ind w:left="567" w:hanging="283"/>
      </w:pPr>
      <w:rPr>
        <w:rFonts w:hint="eastAsia" w:cs="Times New Roman"/>
      </w:rPr>
    </w:lvl>
    <w:lvl w:ilvl="2" w:tentative="0">
      <w:start w:val="1"/>
      <w:numFmt w:val="decimal"/>
      <w:pStyle w:val="346"/>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2"/>
  </w:num>
  <w:num w:numId="2">
    <w:abstractNumId w:val="6"/>
  </w:num>
  <w:num w:numId="3">
    <w:abstractNumId w:val="7"/>
  </w:num>
  <w:num w:numId="4">
    <w:abstractNumId w:val="3"/>
  </w:num>
  <w:num w:numId="5">
    <w:abstractNumId w:val="0"/>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3M2NhZjVmNjg1Nzc1NjZiZTA3MmM3ZDdiZjQ4N2MifQ=="/>
  </w:docVars>
  <w:rsids>
    <w:rsidRoot w:val="00172A27"/>
    <w:rsid w:val="00010694"/>
    <w:rsid w:val="000235B5"/>
    <w:rsid w:val="0002413E"/>
    <w:rsid w:val="00024F9F"/>
    <w:rsid w:val="000370E3"/>
    <w:rsid w:val="000507E8"/>
    <w:rsid w:val="00053120"/>
    <w:rsid w:val="00054A66"/>
    <w:rsid w:val="00064474"/>
    <w:rsid w:val="00064AE1"/>
    <w:rsid w:val="00073044"/>
    <w:rsid w:val="0007476A"/>
    <w:rsid w:val="00087987"/>
    <w:rsid w:val="00093C41"/>
    <w:rsid w:val="000B6F75"/>
    <w:rsid w:val="000C1ABF"/>
    <w:rsid w:val="000C7F29"/>
    <w:rsid w:val="000D3ED7"/>
    <w:rsid w:val="001025CA"/>
    <w:rsid w:val="0011028C"/>
    <w:rsid w:val="001108AC"/>
    <w:rsid w:val="00116DDE"/>
    <w:rsid w:val="001238B8"/>
    <w:rsid w:val="00125483"/>
    <w:rsid w:val="00126CB2"/>
    <w:rsid w:val="001277C9"/>
    <w:rsid w:val="0012783F"/>
    <w:rsid w:val="0013055A"/>
    <w:rsid w:val="001347C2"/>
    <w:rsid w:val="00140284"/>
    <w:rsid w:val="001509DE"/>
    <w:rsid w:val="00153D99"/>
    <w:rsid w:val="00157A32"/>
    <w:rsid w:val="00160F44"/>
    <w:rsid w:val="0016586D"/>
    <w:rsid w:val="00166B1B"/>
    <w:rsid w:val="00171D5E"/>
    <w:rsid w:val="00172A27"/>
    <w:rsid w:val="00186A56"/>
    <w:rsid w:val="001A2433"/>
    <w:rsid w:val="001A71AA"/>
    <w:rsid w:val="001B1EF8"/>
    <w:rsid w:val="001B3868"/>
    <w:rsid w:val="001B6DBE"/>
    <w:rsid w:val="001C2583"/>
    <w:rsid w:val="001D7738"/>
    <w:rsid w:val="001E606E"/>
    <w:rsid w:val="001F1418"/>
    <w:rsid w:val="00225FE3"/>
    <w:rsid w:val="00232BD2"/>
    <w:rsid w:val="0025055D"/>
    <w:rsid w:val="00252D15"/>
    <w:rsid w:val="00257B90"/>
    <w:rsid w:val="00261B95"/>
    <w:rsid w:val="00264DD0"/>
    <w:rsid w:val="002663B5"/>
    <w:rsid w:val="00281DD3"/>
    <w:rsid w:val="00291557"/>
    <w:rsid w:val="00294358"/>
    <w:rsid w:val="002978A1"/>
    <w:rsid w:val="002A35BD"/>
    <w:rsid w:val="002C07F7"/>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57C7B"/>
    <w:rsid w:val="00362474"/>
    <w:rsid w:val="003761AE"/>
    <w:rsid w:val="00380196"/>
    <w:rsid w:val="00384D4A"/>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3061B"/>
    <w:rsid w:val="00432F86"/>
    <w:rsid w:val="00433C4C"/>
    <w:rsid w:val="004430CB"/>
    <w:rsid w:val="004439D2"/>
    <w:rsid w:val="004474A8"/>
    <w:rsid w:val="004477BC"/>
    <w:rsid w:val="00450D0D"/>
    <w:rsid w:val="004531A3"/>
    <w:rsid w:val="00455A96"/>
    <w:rsid w:val="0047383D"/>
    <w:rsid w:val="00480FA5"/>
    <w:rsid w:val="00491D34"/>
    <w:rsid w:val="00492186"/>
    <w:rsid w:val="004932CF"/>
    <w:rsid w:val="004957EB"/>
    <w:rsid w:val="004B3E89"/>
    <w:rsid w:val="004B4841"/>
    <w:rsid w:val="004D6BFF"/>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774CE"/>
    <w:rsid w:val="00585656"/>
    <w:rsid w:val="00587AAA"/>
    <w:rsid w:val="00593370"/>
    <w:rsid w:val="00593381"/>
    <w:rsid w:val="00596137"/>
    <w:rsid w:val="005A2494"/>
    <w:rsid w:val="005A440D"/>
    <w:rsid w:val="005A5824"/>
    <w:rsid w:val="005A7B77"/>
    <w:rsid w:val="005B05C6"/>
    <w:rsid w:val="005B1EB0"/>
    <w:rsid w:val="005B5D0C"/>
    <w:rsid w:val="005C793D"/>
    <w:rsid w:val="005D4A9A"/>
    <w:rsid w:val="005F1476"/>
    <w:rsid w:val="005F2A9D"/>
    <w:rsid w:val="005F7852"/>
    <w:rsid w:val="00602580"/>
    <w:rsid w:val="006061A0"/>
    <w:rsid w:val="00611C77"/>
    <w:rsid w:val="00624C59"/>
    <w:rsid w:val="00625F94"/>
    <w:rsid w:val="00627215"/>
    <w:rsid w:val="00631E06"/>
    <w:rsid w:val="0063758A"/>
    <w:rsid w:val="00642C79"/>
    <w:rsid w:val="006443D9"/>
    <w:rsid w:val="00660ECC"/>
    <w:rsid w:val="006729F3"/>
    <w:rsid w:val="00681E5A"/>
    <w:rsid w:val="00693ACE"/>
    <w:rsid w:val="006A479F"/>
    <w:rsid w:val="006A64BB"/>
    <w:rsid w:val="006B1B74"/>
    <w:rsid w:val="006B3D08"/>
    <w:rsid w:val="006B43C0"/>
    <w:rsid w:val="006B7F14"/>
    <w:rsid w:val="006C09C6"/>
    <w:rsid w:val="006C6A6D"/>
    <w:rsid w:val="006D61A6"/>
    <w:rsid w:val="006E68C8"/>
    <w:rsid w:val="006F7843"/>
    <w:rsid w:val="007218F9"/>
    <w:rsid w:val="00721FCA"/>
    <w:rsid w:val="007230C0"/>
    <w:rsid w:val="00723B64"/>
    <w:rsid w:val="00726AD2"/>
    <w:rsid w:val="0072738C"/>
    <w:rsid w:val="00730754"/>
    <w:rsid w:val="00730852"/>
    <w:rsid w:val="00741C13"/>
    <w:rsid w:val="007430F0"/>
    <w:rsid w:val="0075488F"/>
    <w:rsid w:val="0075613D"/>
    <w:rsid w:val="00757D5F"/>
    <w:rsid w:val="00760525"/>
    <w:rsid w:val="007674B8"/>
    <w:rsid w:val="0078109C"/>
    <w:rsid w:val="00797C5C"/>
    <w:rsid w:val="007B3D3B"/>
    <w:rsid w:val="007B405E"/>
    <w:rsid w:val="007B515F"/>
    <w:rsid w:val="007C3B3D"/>
    <w:rsid w:val="007D6550"/>
    <w:rsid w:val="007E2B7D"/>
    <w:rsid w:val="007E3CD9"/>
    <w:rsid w:val="007F04FE"/>
    <w:rsid w:val="007F38B3"/>
    <w:rsid w:val="007F614B"/>
    <w:rsid w:val="00800808"/>
    <w:rsid w:val="00800EA5"/>
    <w:rsid w:val="00803137"/>
    <w:rsid w:val="00805BCB"/>
    <w:rsid w:val="00815A2C"/>
    <w:rsid w:val="00822903"/>
    <w:rsid w:val="00826F6A"/>
    <w:rsid w:val="008432C7"/>
    <w:rsid w:val="00843B36"/>
    <w:rsid w:val="00845B49"/>
    <w:rsid w:val="00847D7D"/>
    <w:rsid w:val="00852759"/>
    <w:rsid w:val="00853220"/>
    <w:rsid w:val="0086313D"/>
    <w:rsid w:val="00870FA7"/>
    <w:rsid w:val="0089181C"/>
    <w:rsid w:val="00894ED6"/>
    <w:rsid w:val="008A3516"/>
    <w:rsid w:val="008A4E65"/>
    <w:rsid w:val="008B0930"/>
    <w:rsid w:val="008C1956"/>
    <w:rsid w:val="008D5EF4"/>
    <w:rsid w:val="008E54CF"/>
    <w:rsid w:val="008E5BB6"/>
    <w:rsid w:val="008E6B65"/>
    <w:rsid w:val="008F4221"/>
    <w:rsid w:val="009004A7"/>
    <w:rsid w:val="00904018"/>
    <w:rsid w:val="00912972"/>
    <w:rsid w:val="00915FF4"/>
    <w:rsid w:val="00924828"/>
    <w:rsid w:val="00933B4D"/>
    <w:rsid w:val="00936F7B"/>
    <w:rsid w:val="0093793B"/>
    <w:rsid w:val="00955923"/>
    <w:rsid w:val="00967E98"/>
    <w:rsid w:val="009717B8"/>
    <w:rsid w:val="00975C53"/>
    <w:rsid w:val="00990227"/>
    <w:rsid w:val="009A6E10"/>
    <w:rsid w:val="009B1E93"/>
    <w:rsid w:val="009B4A53"/>
    <w:rsid w:val="009B55BA"/>
    <w:rsid w:val="009C0244"/>
    <w:rsid w:val="009C39A7"/>
    <w:rsid w:val="009C55E8"/>
    <w:rsid w:val="009C63C3"/>
    <w:rsid w:val="009C75B2"/>
    <w:rsid w:val="009D0384"/>
    <w:rsid w:val="009D5B1B"/>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62068"/>
    <w:rsid w:val="00A63F08"/>
    <w:rsid w:val="00A70A3D"/>
    <w:rsid w:val="00A8009F"/>
    <w:rsid w:val="00A828AE"/>
    <w:rsid w:val="00A86320"/>
    <w:rsid w:val="00AA4034"/>
    <w:rsid w:val="00AB0660"/>
    <w:rsid w:val="00AB3341"/>
    <w:rsid w:val="00AB4713"/>
    <w:rsid w:val="00AB5EDD"/>
    <w:rsid w:val="00AE5910"/>
    <w:rsid w:val="00B03542"/>
    <w:rsid w:val="00B058E8"/>
    <w:rsid w:val="00B07DD3"/>
    <w:rsid w:val="00B1159D"/>
    <w:rsid w:val="00B12DDB"/>
    <w:rsid w:val="00B20DA9"/>
    <w:rsid w:val="00B27A8E"/>
    <w:rsid w:val="00B30C14"/>
    <w:rsid w:val="00B425D7"/>
    <w:rsid w:val="00B45ABB"/>
    <w:rsid w:val="00B70CF3"/>
    <w:rsid w:val="00B71E7C"/>
    <w:rsid w:val="00B74E46"/>
    <w:rsid w:val="00B85725"/>
    <w:rsid w:val="00B903F4"/>
    <w:rsid w:val="00B93271"/>
    <w:rsid w:val="00B93AE2"/>
    <w:rsid w:val="00B93CB1"/>
    <w:rsid w:val="00B96146"/>
    <w:rsid w:val="00B96409"/>
    <w:rsid w:val="00B96BED"/>
    <w:rsid w:val="00BA002B"/>
    <w:rsid w:val="00BA2710"/>
    <w:rsid w:val="00BA6247"/>
    <w:rsid w:val="00BA791D"/>
    <w:rsid w:val="00BB2BDE"/>
    <w:rsid w:val="00BC0B72"/>
    <w:rsid w:val="00BD7EBA"/>
    <w:rsid w:val="00BE0AB0"/>
    <w:rsid w:val="00BE1DCF"/>
    <w:rsid w:val="00BE43CC"/>
    <w:rsid w:val="00BF07C8"/>
    <w:rsid w:val="00C00A93"/>
    <w:rsid w:val="00C04F27"/>
    <w:rsid w:val="00C12D6F"/>
    <w:rsid w:val="00C16558"/>
    <w:rsid w:val="00C17674"/>
    <w:rsid w:val="00C213A0"/>
    <w:rsid w:val="00C26F7E"/>
    <w:rsid w:val="00C34E1A"/>
    <w:rsid w:val="00C3720F"/>
    <w:rsid w:val="00C50391"/>
    <w:rsid w:val="00C52220"/>
    <w:rsid w:val="00C5606B"/>
    <w:rsid w:val="00C6046E"/>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E2ABB"/>
    <w:rsid w:val="00D07D7D"/>
    <w:rsid w:val="00D10FAA"/>
    <w:rsid w:val="00D122D8"/>
    <w:rsid w:val="00D248BB"/>
    <w:rsid w:val="00D25DBD"/>
    <w:rsid w:val="00D308B3"/>
    <w:rsid w:val="00D47E57"/>
    <w:rsid w:val="00D50523"/>
    <w:rsid w:val="00D5782D"/>
    <w:rsid w:val="00D63918"/>
    <w:rsid w:val="00D7529C"/>
    <w:rsid w:val="00D94D5B"/>
    <w:rsid w:val="00D95AF3"/>
    <w:rsid w:val="00DB376D"/>
    <w:rsid w:val="00DB380C"/>
    <w:rsid w:val="00DB3E82"/>
    <w:rsid w:val="00DB4D62"/>
    <w:rsid w:val="00DB61C7"/>
    <w:rsid w:val="00DB701D"/>
    <w:rsid w:val="00DB7A4F"/>
    <w:rsid w:val="00DD336F"/>
    <w:rsid w:val="00DD419A"/>
    <w:rsid w:val="00DF30F4"/>
    <w:rsid w:val="00DF3FD2"/>
    <w:rsid w:val="00DF4E36"/>
    <w:rsid w:val="00DF7284"/>
    <w:rsid w:val="00E03082"/>
    <w:rsid w:val="00E10AEA"/>
    <w:rsid w:val="00E12D33"/>
    <w:rsid w:val="00E15E75"/>
    <w:rsid w:val="00E168C4"/>
    <w:rsid w:val="00E2639A"/>
    <w:rsid w:val="00E27F44"/>
    <w:rsid w:val="00E33C1D"/>
    <w:rsid w:val="00E400E1"/>
    <w:rsid w:val="00E45139"/>
    <w:rsid w:val="00E476BB"/>
    <w:rsid w:val="00E50215"/>
    <w:rsid w:val="00E51A63"/>
    <w:rsid w:val="00E60F28"/>
    <w:rsid w:val="00E7469E"/>
    <w:rsid w:val="00E768D2"/>
    <w:rsid w:val="00E776E4"/>
    <w:rsid w:val="00E81C4E"/>
    <w:rsid w:val="00E86C08"/>
    <w:rsid w:val="00E91570"/>
    <w:rsid w:val="00E948A0"/>
    <w:rsid w:val="00EA2046"/>
    <w:rsid w:val="00EA24FB"/>
    <w:rsid w:val="00EA50D0"/>
    <w:rsid w:val="00EB230D"/>
    <w:rsid w:val="00EB2F9B"/>
    <w:rsid w:val="00EB69C0"/>
    <w:rsid w:val="00EB6CC4"/>
    <w:rsid w:val="00EC000B"/>
    <w:rsid w:val="00EC1E1E"/>
    <w:rsid w:val="00EC2DCD"/>
    <w:rsid w:val="00EC4D04"/>
    <w:rsid w:val="00ED22A1"/>
    <w:rsid w:val="00EE37CA"/>
    <w:rsid w:val="00EE5BB5"/>
    <w:rsid w:val="00EF2567"/>
    <w:rsid w:val="00F04AD7"/>
    <w:rsid w:val="00F23563"/>
    <w:rsid w:val="00F350B4"/>
    <w:rsid w:val="00F4261A"/>
    <w:rsid w:val="00F46EA7"/>
    <w:rsid w:val="00F5328A"/>
    <w:rsid w:val="00F629E7"/>
    <w:rsid w:val="00F7647B"/>
    <w:rsid w:val="00F7721E"/>
    <w:rsid w:val="00F86486"/>
    <w:rsid w:val="00F9508F"/>
    <w:rsid w:val="00FA13BB"/>
    <w:rsid w:val="00FA728E"/>
    <w:rsid w:val="00FB57EE"/>
    <w:rsid w:val="00FB654E"/>
    <w:rsid w:val="00FC682E"/>
    <w:rsid w:val="00FD138A"/>
    <w:rsid w:val="00FE506C"/>
    <w:rsid w:val="00FF22A3"/>
    <w:rsid w:val="00FF323D"/>
    <w:rsid w:val="01800AC5"/>
    <w:rsid w:val="0185688F"/>
    <w:rsid w:val="028977A5"/>
    <w:rsid w:val="028F1721"/>
    <w:rsid w:val="02D634CE"/>
    <w:rsid w:val="03296866"/>
    <w:rsid w:val="033A5020"/>
    <w:rsid w:val="0340565D"/>
    <w:rsid w:val="03433B9C"/>
    <w:rsid w:val="03541CED"/>
    <w:rsid w:val="036706AD"/>
    <w:rsid w:val="03777B44"/>
    <w:rsid w:val="03BC7892"/>
    <w:rsid w:val="04500CD8"/>
    <w:rsid w:val="04A67F3A"/>
    <w:rsid w:val="04D938C1"/>
    <w:rsid w:val="04E24E94"/>
    <w:rsid w:val="04F454C6"/>
    <w:rsid w:val="05104339"/>
    <w:rsid w:val="058101E9"/>
    <w:rsid w:val="05C14A88"/>
    <w:rsid w:val="05DD4740"/>
    <w:rsid w:val="06257970"/>
    <w:rsid w:val="066670B7"/>
    <w:rsid w:val="06817C74"/>
    <w:rsid w:val="06B833C2"/>
    <w:rsid w:val="074317BB"/>
    <w:rsid w:val="07550EE5"/>
    <w:rsid w:val="077706A0"/>
    <w:rsid w:val="079C0106"/>
    <w:rsid w:val="07AA2823"/>
    <w:rsid w:val="086F54F4"/>
    <w:rsid w:val="08BB047B"/>
    <w:rsid w:val="093D0ADF"/>
    <w:rsid w:val="099557CE"/>
    <w:rsid w:val="09BB195E"/>
    <w:rsid w:val="0A2D5046"/>
    <w:rsid w:val="0A7D1AF7"/>
    <w:rsid w:val="0A850B1D"/>
    <w:rsid w:val="0AC97464"/>
    <w:rsid w:val="0B021280"/>
    <w:rsid w:val="0B104356"/>
    <w:rsid w:val="0B4966AB"/>
    <w:rsid w:val="0B8B3165"/>
    <w:rsid w:val="0BB579E9"/>
    <w:rsid w:val="0BDA30AB"/>
    <w:rsid w:val="0C483CD8"/>
    <w:rsid w:val="0C7B29E0"/>
    <w:rsid w:val="0D054058"/>
    <w:rsid w:val="0D437156"/>
    <w:rsid w:val="0D844B1B"/>
    <w:rsid w:val="0DB43B1F"/>
    <w:rsid w:val="0E3552C3"/>
    <w:rsid w:val="0E6D422D"/>
    <w:rsid w:val="0E6E4AD4"/>
    <w:rsid w:val="0EAD093B"/>
    <w:rsid w:val="0ECC7682"/>
    <w:rsid w:val="0EDF1AEA"/>
    <w:rsid w:val="0F1F01DC"/>
    <w:rsid w:val="0F237543"/>
    <w:rsid w:val="0F4A0448"/>
    <w:rsid w:val="0F783207"/>
    <w:rsid w:val="0F932DF0"/>
    <w:rsid w:val="0FBD50BE"/>
    <w:rsid w:val="0FFC1742"/>
    <w:rsid w:val="10341192"/>
    <w:rsid w:val="10554E71"/>
    <w:rsid w:val="10F51093"/>
    <w:rsid w:val="112B7CBF"/>
    <w:rsid w:val="11D64496"/>
    <w:rsid w:val="11DA1F57"/>
    <w:rsid w:val="123F129C"/>
    <w:rsid w:val="129B0AE8"/>
    <w:rsid w:val="12CE11AA"/>
    <w:rsid w:val="13217712"/>
    <w:rsid w:val="13B31514"/>
    <w:rsid w:val="13E913C0"/>
    <w:rsid w:val="14103A0E"/>
    <w:rsid w:val="149208C7"/>
    <w:rsid w:val="14AB1989"/>
    <w:rsid w:val="14D40957"/>
    <w:rsid w:val="14D7183F"/>
    <w:rsid w:val="14E42F38"/>
    <w:rsid w:val="14E97208"/>
    <w:rsid w:val="150B1801"/>
    <w:rsid w:val="15211C4B"/>
    <w:rsid w:val="15221CF7"/>
    <w:rsid w:val="156B1418"/>
    <w:rsid w:val="15821F19"/>
    <w:rsid w:val="15C745A0"/>
    <w:rsid w:val="15E24861"/>
    <w:rsid w:val="16113A6D"/>
    <w:rsid w:val="169326D4"/>
    <w:rsid w:val="170E7069"/>
    <w:rsid w:val="173F4446"/>
    <w:rsid w:val="17586E1A"/>
    <w:rsid w:val="17CF07B3"/>
    <w:rsid w:val="1858180A"/>
    <w:rsid w:val="187229F5"/>
    <w:rsid w:val="18811E79"/>
    <w:rsid w:val="18876269"/>
    <w:rsid w:val="18F82798"/>
    <w:rsid w:val="19344F0C"/>
    <w:rsid w:val="19623D6C"/>
    <w:rsid w:val="19C4349D"/>
    <w:rsid w:val="1A4B4B71"/>
    <w:rsid w:val="1A7174A5"/>
    <w:rsid w:val="1A9F1A2E"/>
    <w:rsid w:val="1AB42C04"/>
    <w:rsid w:val="1AB71087"/>
    <w:rsid w:val="1ABA4CF6"/>
    <w:rsid w:val="1AE14343"/>
    <w:rsid w:val="1B34014B"/>
    <w:rsid w:val="1B3C03FA"/>
    <w:rsid w:val="1B522ECD"/>
    <w:rsid w:val="1BAD14BF"/>
    <w:rsid w:val="1BC80A07"/>
    <w:rsid w:val="1BCB0C12"/>
    <w:rsid w:val="1C0A51E7"/>
    <w:rsid w:val="1C615F82"/>
    <w:rsid w:val="1C6B1D57"/>
    <w:rsid w:val="1C764FFA"/>
    <w:rsid w:val="1CB17D58"/>
    <w:rsid w:val="1CCA7162"/>
    <w:rsid w:val="1D682B0D"/>
    <w:rsid w:val="1E4D7043"/>
    <w:rsid w:val="1EC711D7"/>
    <w:rsid w:val="1ED25EA4"/>
    <w:rsid w:val="1EDD6BE3"/>
    <w:rsid w:val="1F13592D"/>
    <w:rsid w:val="1F19E608"/>
    <w:rsid w:val="1FAA6A00"/>
    <w:rsid w:val="1FB21655"/>
    <w:rsid w:val="1FDE63B9"/>
    <w:rsid w:val="20AE3E62"/>
    <w:rsid w:val="20B83BF3"/>
    <w:rsid w:val="20B979E2"/>
    <w:rsid w:val="20BD2547"/>
    <w:rsid w:val="20FE7045"/>
    <w:rsid w:val="21765849"/>
    <w:rsid w:val="21D43D47"/>
    <w:rsid w:val="228C3166"/>
    <w:rsid w:val="228F15A2"/>
    <w:rsid w:val="22ED025E"/>
    <w:rsid w:val="235B0C12"/>
    <w:rsid w:val="23A979DB"/>
    <w:rsid w:val="23BF71FF"/>
    <w:rsid w:val="23CF3606"/>
    <w:rsid w:val="23FFD9E4"/>
    <w:rsid w:val="249A74E6"/>
    <w:rsid w:val="25360354"/>
    <w:rsid w:val="25545725"/>
    <w:rsid w:val="25873673"/>
    <w:rsid w:val="262C7DD7"/>
    <w:rsid w:val="26404627"/>
    <w:rsid w:val="264D7B91"/>
    <w:rsid w:val="26761F31"/>
    <w:rsid w:val="268F22AF"/>
    <w:rsid w:val="26997893"/>
    <w:rsid w:val="27625A8F"/>
    <w:rsid w:val="27AE55C0"/>
    <w:rsid w:val="286914E7"/>
    <w:rsid w:val="287E1EB3"/>
    <w:rsid w:val="28A0097F"/>
    <w:rsid w:val="28E86809"/>
    <w:rsid w:val="2A1D6A2D"/>
    <w:rsid w:val="2A6B6FC6"/>
    <w:rsid w:val="2A7A1C09"/>
    <w:rsid w:val="2A8C253F"/>
    <w:rsid w:val="2A997ACB"/>
    <w:rsid w:val="2AE42132"/>
    <w:rsid w:val="2B2C172B"/>
    <w:rsid w:val="2B4F7A13"/>
    <w:rsid w:val="2B592055"/>
    <w:rsid w:val="2BFF4594"/>
    <w:rsid w:val="2C5379A3"/>
    <w:rsid w:val="2CA439A9"/>
    <w:rsid w:val="2D4F1E09"/>
    <w:rsid w:val="2DAB216A"/>
    <w:rsid w:val="2DB50D6C"/>
    <w:rsid w:val="2DC82EC3"/>
    <w:rsid w:val="2DF751F3"/>
    <w:rsid w:val="2E093CFE"/>
    <w:rsid w:val="2E891740"/>
    <w:rsid w:val="2EB45BB2"/>
    <w:rsid w:val="2ED55B28"/>
    <w:rsid w:val="2ED75A9F"/>
    <w:rsid w:val="2EE34460"/>
    <w:rsid w:val="2F5842D0"/>
    <w:rsid w:val="2F8B24F4"/>
    <w:rsid w:val="2F967065"/>
    <w:rsid w:val="2FAC9D41"/>
    <w:rsid w:val="2FAD65D7"/>
    <w:rsid w:val="2FB3260B"/>
    <w:rsid w:val="30447CF6"/>
    <w:rsid w:val="30BB2AFC"/>
    <w:rsid w:val="30D24DC8"/>
    <w:rsid w:val="30D646E6"/>
    <w:rsid w:val="31172428"/>
    <w:rsid w:val="311B5385"/>
    <w:rsid w:val="314B586D"/>
    <w:rsid w:val="318E1124"/>
    <w:rsid w:val="319059CF"/>
    <w:rsid w:val="31B36C1D"/>
    <w:rsid w:val="31B732C3"/>
    <w:rsid w:val="31CE0296"/>
    <w:rsid w:val="31DA771B"/>
    <w:rsid w:val="32034DFD"/>
    <w:rsid w:val="324A05DB"/>
    <w:rsid w:val="324B08D1"/>
    <w:rsid w:val="32DF4861"/>
    <w:rsid w:val="32EB2CE8"/>
    <w:rsid w:val="331C5E9E"/>
    <w:rsid w:val="33F628DD"/>
    <w:rsid w:val="34057B99"/>
    <w:rsid w:val="341A026D"/>
    <w:rsid w:val="34202BCE"/>
    <w:rsid w:val="342C5762"/>
    <w:rsid w:val="348E350D"/>
    <w:rsid w:val="34F23DD0"/>
    <w:rsid w:val="34FF00AE"/>
    <w:rsid w:val="35690A0E"/>
    <w:rsid w:val="35910719"/>
    <w:rsid w:val="359E4DED"/>
    <w:rsid w:val="35BD418B"/>
    <w:rsid w:val="35E23E18"/>
    <w:rsid w:val="35F7165A"/>
    <w:rsid w:val="35F8221C"/>
    <w:rsid w:val="363611DD"/>
    <w:rsid w:val="3684230E"/>
    <w:rsid w:val="36CC467B"/>
    <w:rsid w:val="375743B3"/>
    <w:rsid w:val="37A87F65"/>
    <w:rsid w:val="37BF2428"/>
    <w:rsid w:val="37C404E8"/>
    <w:rsid w:val="37E57141"/>
    <w:rsid w:val="38183D07"/>
    <w:rsid w:val="3826608C"/>
    <w:rsid w:val="38303DCF"/>
    <w:rsid w:val="38382018"/>
    <w:rsid w:val="3863435C"/>
    <w:rsid w:val="386E44C1"/>
    <w:rsid w:val="394B6B18"/>
    <w:rsid w:val="399907C8"/>
    <w:rsid w:val="39BE097C"/>
    <w:rsid w:val="39D11045"/>
    <w:rsid w:val="3A1B21B2"/>
    <w:rsid w:val="3A1C5C1A"/>
    <w:rsid w:val="3A3F429A"/>
    <w:rsid w:val="3A5C2DAD"/>
    <w:rsid w:val="3A9E4562"/>
    <w:rsid w:val="3AAC3A38"/>
    <w:rsid w:val="3B9303C7"/>
    <w:rsid w:val="3C337BEC"/>
    <w:rsid w:val="3C4469CB"/>
    <w:rsid w:val="3CA04F1F"/>
    <w:rsid w:val="3CAB2861"/>
    <w:rsid w:val="3CAC54B0"/>
    <w:rsid w:val="3D261663"/>
    <w:rsid w:val="3D2F0720"/>
    <w:rsid w:val="3D4D2D2E"/>
    <w:rsid w:val="3DA55386"/>
    <w:rsid w:val="3DCA1295"/>
    <w:rsid w:val="3E066301"/>
    <w:rsid w:val="3E156CBD"/>
    <w:rsid w:val="3E1938D7"/>
    <w:rsid w:val="3E4EFA03"/>
    <w:rsid w:val="3EA812BC"/>
    <w:rsid w:val="3ED56CD3"/>
    <w:rsid w:val="3EFF5BC5"/>
    <w:rsid w:val="3FD756DD"/>
    <w:rsid w:val="3FD839F2"/>
    <w:rsid w:val="3FF7DB28"/>
    <w:rsid w:val="3FFF3633"/>
    <w:rsid w:val="400A2299"/>
    <w:rsid w:val="404B5C4A"/>
    <w:rsid w:val="405A40DF"/>
    <w:rsid w:val="405D597D"/>
    <w:rsid w:val="40EC79F6"/>
    <w:rsid w:val="40FD49D1"/>
    <w:rsid w:val="413C53CD"/>
    <w:rsid w:val="41831414"/>
    <w:rsid w:val="419D07B6"/>
    <w:rsid w:val="419E59BE"/>
    <w:rsid w:val="41EF2605"/>
    <w:rsid w:val="41FB544E"/>
    <w:rsid w:val="420C32FF"/>
    <w:rsid w:val="423050F8"/>
    <w:rsid w:val="424500E8"/>
    <w:rsid w:val="428E6874"/>
    <w:rsid w:val="42D83C4D"/>
    <w:rsid w:val="433B4A09"/>
    <w:rsid w:val="43664B49"/>
    <w:rsid w:val="43B003A7"/>
    <w:rsid w:val="43B5690D"/>
    <w:rsid w:val="43D80ECF"/>
    <w:rsid w:val="442408B1"/>
    <w:rsid w:val="442742D8"/>
    <w:rsid w:val="445157F9"/>
    <w:rsid w:val="4464567D"/>
    <w:rsid w:val="44922AF3"/>
    <w:rsid w:val="44B949A4"/>
    <w:rsid w:val="45836389"/>
    <w:rsid w:val="4607616F"/>
    <w:rsid w:val="4622270E"/>
    <w:rsid w:val="46BFB780"/>
    <w:rsid w:val="472354E2"/>
    <w:rsid w:val="476E221E"/>
    <w:rsid w:val="476F070E"/>
    <w:rsid w:val="477B4C9E"/>
    <w:rsid w:val="477D4385"/>
    <w:rsid w:val="47875238"/>
    <w:rsid w:val="47B9793D"/>
    <w:rsid w:val="47D324F0"/>
    <w:rsid w:val="48111527"/>
    <w:rsid w:val="482173AE"/>
    <w:rsid w:val="486F1374"/>
    <w:rsid w:val="48F702D7"/>
    <w:rsid w:val="491A440C"/>
    <w:rsid w:val="494D06AF"/>
    <w:rsid w:val="496A3433"/>
    <w:rsid w:val="49D40A5E"/>
    <w:rsid w:val="49DE7B2F"/>
    <w:rsid w:val="4A0A4480"/>
    <w:rsid w:val="4A1C2405"/>
    <w:rsid w:val="4A872F13"/>
    <w:rsid w:val="4AB03279"/>
    <w:rsid w:val="4AC079A4"/>
    <w:rsid w:val="4B1F0AA3"/>
    <w:rsid w:val="4B367F93"/>
    <w:rsid w:val="4B3A7CE9"/>
    <w:rsid w:val="4BD905AE"/>
    <w:rsid w:val="4BE234FB"/>
    <w:rsid w:val="4C0664B7"/>
    <w:rsid w:val="4C356EDA"/>
    <w:rsid w:val="4C3B239D"/>
    <w:rsid w:val="4C5216B3"/>
    <w:rsid w:val="4C970710"/>
    <w:rsid w:val="4D3C7046"/>
    <w:rsid w:val="4DA15E0C"/>
    <w:rsid w:val="4DA27269"/>
    <w:rsid w:val="4DB607FB"/>
    <w:rsid w:val="4E2E44B5"/>
    <w:rsid w:val="4E397A0D"/>
    <w:rsid w:val="4E3B47E2"/>
    <w:rsid w:val="4E7C3C6F"/>
    <w:rsid w:val="4E88718D"/>
    <w:rsid w:val="4E9C1C65"/>
    <w:rsid w:val="4EA56E6D"/>
    <w:rsid w:val="4F0F2539"/>
    <w:rsid w:val="4F2A16D3"/>
    <w:rsid w:val="4F894099"/>
    <w:rsid w:val="4F9220E5"/>
    <w:rsid w:val="4F933F2B"/>
    <w:rsid w:val="4F987DEC"/>
    <w:rsid w:val="4FE53EE9"/>
    <w:rsid w:val="4FE60998"/>
    <w:rsid w:val="4FEE214E"/>
    <w:rsid w:val="50946015"/>
    <w:rsid w:val="50CF1F80"/>
    <w:rsid w:val="50E27F05"/>
    <w:rsid w:val="50F226E6"/>
    <w:rsid w:val="511D6FE7"/>
    <w:rsid w:val="512B026F"/>
    <w:rsid w:val="513B5609"/>
    <w:rsid w:val="51414393"/>
    <w:rsid w:val="515D0643"/>
    <w:rsid w:val="5167392C"/>
    <w:rsid w:val="517C618D"/>
    <w:rsid w:val="518266FB"/>
    <w:rsid w:val="51856AE2"/>
    <w:rsid w:val="51DA0BDC"/>
    <w:rsid w:val="52D618B0"/>
    <w:rsid w:val="52DC0708"/>
    <w:rsid w:val="532E5683"/>
    <w:rsid w:val="536D368D"/>
    <w:rsid w:val="53D77AC9"/>
    <w:rsid w:val="53F14ABE"/>
    <w:rsid w:val="54B46A60"/>
    <w:rsid w:val="54E66377"/>
    <w:rsid w:val="55B3425D"/>
    <w:rsid w:val="561F2D3A"/>
    <w:rsid w:val="5664038F"/>
    <w:rsid w:val="56643C95"/>
    <w:rsid w:val="567D1774"/>
    <w:rsid w:val="56C01454"/>
    <w:rsid w:val="56F12952"/>
    <w:rsid w:val="571400B0"/>
    <w:rsid w:val="5726583A"/>
    <w:rsid w:val="573650D3"/>
    <w:rsid w:val="5746243C"/>
    <w:rsid w:val="575737ED"/>
    <w:rsid w:val="576A2A02"/>
    <w:rsid w:val="57793128"/>
    <w:rsid w:val="57947A7F"/>
    <w:rsid w:val="579F706F"/>
    <w:rsid w:val="57D7775D"/>
    <w:rsid w:val="57EA455D"/>
    <w:rsid w:val="58496ABB"/>
    <w:rsid w:val="5872489A"/>
    <w:rsid w:val="58975A79"/>
    <w:rsid w:val="58AE5938"/>
    <w:rsid w:val="58D463D9"/>
    <w:rsid w:val="58DA1EB2"/>
    <w:rsid w:val="58F509F1"/>
    <w:rsid w:val="58F94998"/>
    <w:rsid w:val="59177DD3"/>
    <w:rsid w:val="596F2552"/>
    <w:rsid w:val="5A117165"/>
    <w:rsid w:val="5A317655"/>
    <w:rsid w:val="5A436627"/>
    <w:rsid w:val="5ACA1C50"/>
    <w:rsid w:val="5B0F23A1"/>
    <w:rsid w:val="5B60086C"/>
    <w:rsid w:val="5BAD3056"/>
    <w:rsid w:val="5BFB631F"/>
    <w:rsid w:val="5C1F6489"/>
    <w:rsid w:val="5C335110"/>
    <w:rsid w:val="5C3600FE"/>
    <w:rsid w:val="5C923D75"/>
    <w:rsid w:val="5CA576C0"/>
    <w:rsid w:val="5CC84A9A"/>
    <w:rsid w:val="5CD526CC"/>
    <w:rsid w:val="5CE22611"/>
    <w:rsid w:val="5D4C0510"/>
    <w:rsid w:val="5D9D5706"/>
    <w:rsid w:val="5DDF24A2"/>
    <w:rsid w:val="5DEE3CCB"/>
    <w:rsid w:val="5DF918AE"/>
    <w:rsid w:val="5DFE1159"/>
    <w:rsid w:val="5E371164"/>
    <w:rsid w:val="5E631F59"/>
    <w:rsid w:val="5EA43271"/>
    <w:rsid w:val="5EF00C22"/>
    <w:rsid w:val="5F13397F"/>
    <w:rsid w:val="5F682C57"/>
    <w:rsid w:val="5FA174C6"/>
    <w:rsid w:val="5FB17120"/>
    <w:rsid w:val="5FD41360"/>
    <w:rsid w:val="5FDFD686"/>
    <w:rsid w:val="5FE01C28"/>
    <w:rsid w:val="5FFC8238"/>
    <w:rsid w:val="5FFD2353"/>
    <w:rsid w:val="5FFE9657"/>
    <w:rsid w:val="6098238E"/>
    <w:rsid w:val="60BA6EBD"/>
    <w:rsid w:val="613F5EF9"/>
    <w:rsid w:val="614F7E1C"/>
    <w:rsid w:val="61920923"/>
    <w:rsid w:val="61AB0E4C"/>
    <w:rsid w:val="61E27A4A"/>
    <w:rsid w:val="62183E6C"/>
    <w:rsid w:val="622C4A1E"/>
    <w:rsid w:val="622C5484"/>
    <w:rsid w:val="62AA79FF"/>
    <w:rsid w:val="62D1007E"/>
    <w:rsid w:val="62D3714A"/>
    <w:rsid w:val="636C365E"/>
    <w:rsid w:val="63A5515E"/>
    <w:rsid w:val="63C079A0"/>
    <w:rsid w:val="64406FC4"/>
    <w:rsid w:val="65EE0CA2"/>
    <w:rsid w:val="65FE0EE5"/>
    <w:rsid w:val="660A2A53"/>
    <w:rsid w:val="660B04F4"/>
    <w:rsid w:val="661B03F4"/>
    <w:rsid w:val="663A7A43"/>
    <w:rsid w:val="663D12E2"/>
    <w:rsid w:val="665977DE"/>
    <w:rsid w:val="669072B6"/>
    <w:rsid w:val="66F52945"/>
    <w:rsid w:val="677F14DD"/>
    <w:rsid w:val="67E71B6D"/>
    <w:rsid w:val="67FF87A5"/>
    <w:rsid w:val="68660FC4"/>
    <w:rsid w:val="68D62A75"/>
    <w:rsid w:val="68DE4FFE"/>
    <w:rsid w:val="68F71C1C"/>
    <w:rsid w:val="69046D91"/>
    <w:rsid w:val="697B3115"/>
    <w:rsid w:val="69A1759A"/>
    <w:rsid w:val="69A22CDE"/>
    <w:rsid w:val="69BD2E65"/>
    <w:rsid w:val="6A0E546F"/>
    <w:rsid w:val="6A100FD1"/>
    <w:rsid w:val="6A2021EE"/>
    <w:rsid w:val="6A664962"/>
    <w:rsid w:val="6ACF108E"/>
    <w:rsid w:val="6ADA42BE"/>
    <w:rsid w:val="6AE74152"/>
    <w:rsid w:val="6B12335C"/>
    <w:rsid w:val="6B1E6C35"/>
    <w:rsid w:val="6B250CC2"/>
    <w:rsid w:val="6BFF4A8A"/>
    <w:rsid w:val="6BFF6809"/>
    <w:rsid w:val="6C43138E"/>
    <w:rsid w:val="6C5850C7"/>
    <w:rsid w:val="6C9A748E"/>
    <w:rsid w:val="6D2B1474"/>
    <w:rsid w:val="6E7D0E15"/>
    <w:rsid w:val="6EBC0723"/>
    <w:rsid w:val="6F080662"/>
    <w:rsid w:val="6F3D25D9"/>
    <w:rsid w:val="6F7BE290"/>
    <w:rsid w:val="6FBB10C2"/>
    <w:rsid w:val="6FDB730A"/>
    <w:rsid w:val="6FE84ADC"/>
    <w:rsid w:val="700A4B8C"/>
    <w:rsid w:val="70422316"/>
    <w:rsid w:val="706057AD"/>
    <w:rsid w:val="709A3C22"/>
    <w:rsid w:val="70FE165A"/>
    <w:rsid w:val="72097BAE"/>
    <w:rsid w:val="721675B7"/>
    <w:rsid w:val="72263E6C"/>
    <w:rsid w:val="72380DF1"/>
    <w:rsid w:val="72BB015E"/>
    <w:rsid w:val="73624258"/>
    <w:rsid w:val="737E0D44"/>
    <w:rsid w:val="7393773A"/>
    <w:rsid w:val="73A017A5"/>
    <w:rsid w:val="73A36AC8"/>
    <w:rsid w:val="73C043CE"/>
    <w:rsid w:val="73D27CC0"/>
    <w:rsid w:val="743F0DA6"/>
    <w:rsid w:val="746F7452"/>
    <w:rsid w:val="751B4279"/>
    <w:rsid w:val="753C40C7"/>
    <w:rsid w:val="755778E6"/>
    <w:rsid w:val="75833280"/>
    <w:rsid w:val="759F5B15"/>
    <w:rsid w:val="75C16B30"/>
    <w:rsid w:val="7610426C"/>
    <w:rsid w:val="766829E3"/>
    <w:rsid w:val="76707F31"/>
    <w:rsid w:val="767A64F4"/>
    <w:rsid w:val="770C0F88"/>
    <w:rsid w:val="77802E20"/>
    <w:rsid w:val="77BA6C36"/>
    <w:rsid w:val="77F739E6"/>
    <w:rsid w:val="783343AA"/>
    <w:rsid w:val="78560DDA"/>
    <w:rsid w:val="78B95140"/>
    <w:rsid w:val="78D53ED7"/>
    <w:rsid w:val="79A47B9E"/>
    <w:rsid w:val="79ABCA22"/>
    <w:rsid w:val="7A07627E"/>
    <w:rsid w:val="7A9A2F4D"/>
    <w:rsid w:val="7AFD4FEE"/>
    <w:rsid w:val="7B167964"/>
    <w:rsid w:val="7B3E36DA"/>
    <w:rsid w:val="7B6273C9"/>
    <w:rsid w:val="7B661EFE"/>
    <w:rsid w:val="7B6D75F1"/>
    <w:rsid w:val="7B99F434"/>
    <w:rsid w:val="7BEA1875"/>
    <w:rsid w:val="7BEB4002"/>
    <w:rsid w:val="7BF87257"/>
    <w:rsid w:val="7C2941B9"/>
    <w:rsid w:val="7C7E2011"/>
    <w:rsid w:val="7CB62F91"/>
    <w:rsid w:val="7CBEB268"/>
    <w:rsid w:val="7CD67C72"/>
    <w:rsid w:val="7CF107D5"/>
    <w:rsid w:val="7CFB2702"/>
    <w:rsid w:val="7D0E4B87"/>
    <w:rsid w:val="7D731D61"/>
    <w:rsid w:val="7DB163E5"/>
    <w:rsid w:val="7DCB394B"/>
    <w:rsid w:val="7DD520D4"/>
    <w:rsid w:val="7DFA1A94"/>
    <w:rsid w:val="7E2F667A"/>
    <w:rsid w:val="7ED34FC9"/>
    <w:rsid w:val="7EEF5417"/>
    <w:rsid w:val="7EF0598F"/>
    <w:rsid w:val="7F10459E"/>
    <w:rsid w:val="7F637BB3"/>
    <w:rsid w:val="7F7678E7"/>
    <w:rsid w:val="7F826968"/>
    <w:rsid w:val="7F981E06"/>
    <w:rsid w:val="7FCFD19A"/>
    <w:rsid w:val="9DEB256D"/>
    <w:rsid w:val="B6F6FBB0"/>
    <w:rsid w:val="B77977E0"/>
    <w:rsid w:val="B7FD07D2"/>
    <w:rsid w:val="BAF79BBC"/>
    <w:rsid w:val="BBEF4ACC"/>
    <w:rsid w:val="BBFD6B7A"/>
    <w:rsid w:val="BFFA760E"/>
    <w:rsid w:val="C2944FCB"/>
    <w:rsid w:val="CD791F71"/>
    <w:rsid w:val="CF7FFC17"/>
    <w:rsid w:val="D3F23876"/>
    <w:rsid w:val="D6F33037"/>
    <w:rsid w:val="D75F4C98"/>
    <w:rsid w:val="DDEFDB9B"/>
    <w:rsid w:val="DFFC9481"/>
    <w:rsid w:val="E1BB471F"/>
    <w:rsid w:val="E87C9A89"/>
    <w:rsid w:val="EB6732D5"/>
    <w:rsid w:val="ED6F8E68"/>
    <w:rsid w:val="EEFB0992"/>
    <w:rsid w:val="EFDBB045"/>
    <w:rsid w:val="EFFF9EBB"/>
    <w:rsid w:val="F4FC2DA9"/>
    <w:rsid w:val="F6EEE3E5"/>
    <w:rsid w:val="F7B0471D"/>
    <w:rsid w:val="F7D2A037"/>
    <w:rsid w:val="F7EE9843"/>
    <w:rsid w:val="F7FF57D8"/>
    <w:rsid w:val="F9FCF602"/>
    <w:rsid w:val="FBAE1C87"/>
    <w:rsid w:val="FDBB680F"/>
    <w:rsid w:val="FDBF4B48"/>
    <w:rsid w:val="FDED87E1"/>
    <w:rsid w:val="FDEFE064"/>
    <w:rsid w:val="FE9E6C9B"/>
    <w:rsid w:val="FEBD0A78"/>
    <w:rsid w:val="FEF75A4C"/>
    <w:rsid w:val="FEFAF562"/>
    <w:rsid w:val="FEFD4879"/>
    <w:rsid w:val="FEFF5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19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6">
    <w:name w:val="heading 2"/>
    <w:basedOn w:val="1"/>
    <w:next w:val="1"/>
    <w:link w:val="160"/>
    <w:qFormat/>
    <w:uiPriority w:val="0"/>
    <w:pPr>
      <w:keepNext/>
      <w:keepLines/>
      <w:spacing w:before="120" w:after="120" w:line="360" w:lineRule="exact"/>
      <w:jc w:val="center"/>
      <w:outlineLvl w:val="1"/>
    </w:pPr>
    <w:rPr>
      <w:rFonts w:ascii="宋体" w:hAnsi="宋体"/>
      <w:b/>
      <w:sz w:val="24"/>
      <w:szCs w:val="24"/>
    </w:rPr>
  </w:style>
  <w:style w:type="paragraph" w:styleId="7">
    <w:name w:val="heading 3"/>
    <w:basedOn w:val="1"/>
    <w:next w:val="1"/>
    <w:link w:val="204"/>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8">
    <w:name w:val="heading 4"/>
    <w:basedOn w:val="1"/>
    <w:next w:val="9"/>
    <w:link w:val="89"/>
    <w:qFormat/>
    <w:uiPriority w:val="0"/>
    <w:pPr>
      <w:keepNext/>
      <w:keepLines/>
      <w:spacing w:before="120" w:after="120"/>
      <w:outlineLvl w:val="3"/>
    </w:pPr>
    <w:rPr>
      <w:rFonts w:ascii="Arial" w:hAnsi="Arial" w:eastAsia="黑体"/>
      <w:b/>
      <w:sz w:val="20"/>
    </w:rPr>
  </w:style>
  <w:style w:type="paragraph" w:styleId="10">
    <w:name w:val="heading 5"/>
    <w:basedOn w:val="1"/>
    <w:next w:val="9"/>
    <w:link w:val="79"/>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1">
    <w:name w:val="heading 6"/>
    <w:basedOn w:val="1"/>
    <w:next w:val="1"/>
    <w:link w:val="123"/>
    <w:qFormat/>
    <w:uiPriority w:val="0"/>
    <w:pPr>
      <w:keepNext/>
      <w:keepLines/>
      <w:spacing w:before="240" w:after="64" w:line="319" w:lineRule="auto"/>
      <w:outlineLvl w:val="5"/>
    </w:pPr>
    <w:rPr>
      <w:rFonts w:ascii="Arial" w:hAnsi="Arial" w:eastAsia="黑体"/>
      <w:b/>
      <w:bCs/>
      <w:sz w:val="24"/>
      <w:szCs w:val="24"/>
    </w:rPr>
  </w:style>
  <w:style w:type="paragraph" w:styleId="12">
    <w:name w:val="heading 7"/>
    <w:basedOn w:val="1"/>
    <w:next w:val="1"/>
    <w:link w:val="138"/>
    <w:qFormat/>
    <w:uiPriority w:val="0"/>
    <w:pPr>
      <w:keepNext/>
      <w:keepLines/>
      <w:spacing w:before="240" w:after="64" w:line="319" w:lineRule="auto"/>
      <w:outlineLvl w:val="6"/>
    </w:pPr>
    <w:rPr>
      <w:b/>
      <w:bCs/>
      <w:sz w:val="24"/>
      <w:szCs w:val="24"/>
    </w:rPr>
  </w:style>
  <w:style w:type="paragraph" w:styleId="13">
    <w:name w:val="heading 8"/>
    <w:basedOn w:val="1"/>
    <w:next w:val="1"/>
    <w:link w:val="152"/>
    <w:qFormat/>
    <w:uiPriority w:val="0"/>
    <w:pPr>
      <w:keepNext/>
      <w:keepLines/>
      <w:spacing w:before="240" w:after="64" w:line="319" w:lineRule="auto"/>
      <w:outlineLvl w:val="7"/>
    </w:pPr>
    <w:rPr>
      <w:rFonts w:ascii="Arial" w:hAnsi="Arial" w:eastAsia="黑体"/>
      <w:sz w:val="24"/>
      <w:szCs w:val="24"/>
    </w:rPr>
  </w:style>
  <w:style w:type="paragraph" w:styleId="14">
    <w:name w:val="heading 9"/>
    <w:basedOn w:val="1"/>
    <w:next w:val="1"/>
    <w:link w:val="158"/>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link w:val="170"/>
    <w:qFormat/>
    <w:uiPriority w:val="0"/>
    <w:pPr>
      <w:ind w:firstLine="645"/>
    </w:pPr>
    <w:rPr>
      <w:sz w:val="20"/>
    </w:rPr>
  </w:style>
  <w:style w:type="paragraph" w:styleId="4">
    <w:name w:val="envelope return"/>
    <w:basedOn w:val="1"/>
    <w:unhideWhenUsed/>
    <w:qFormat/>
    <w:uiPriority w:val="99"/>
    <w:pPr>
      <w:snapToGrid w:val="0"/>
    </w:pPr>
    <w:rPr>
      <w:rFonts w:ascii="Arial" w:hAnsi="Arial"/>
    </w:rPr>
  </w:style>
  <w:style w:type="paragraph" w:styleId="9">
    <w:name w:val="Normal Indent"/>
    <w:basedOn w:val="1"/>
    <w:qFormat/>
    <w:uiPriority w:val="0"/>
    <w:pPr>
      <w:ind w:firstLine="420"/>
    </w:pPr>
  </w:style>
  <w:style w:type="paragraph" w:styleId="15">
    <w:name w:val="List 3"/>
    <w:basedOn w:val="1"/>
    <w:qFormat/>
    <w:uiPriority w:val="0"/>
    <w:pPr>
      <w:ind w:left="1260" w:hanging="420"/>
    </w:pPr>
  </w:style>
  <w:style w:type="paragraph" w:styleId="16">
    <w:name w:val="toc 7"/>
    <w:basedOn w:val="1"/>
    <w:next w:val="1"/>
    <w:qFormat/>
    <w:uiPriority w:val="0"/>
    <w:pPr>
      <w:ind w:left="1260"/>
      <w:jc w:val="left"/>
    </w:pPr>
    <w:rPr>
      <w:sz w:val="18"/>
    </w:rPr>
  </w:style>
  <w:style w:type="paragraph" w:styleId="17">
    <w:name w:val="List Number 2"/>
    <w:basedOn w:val="1"/>
    <w:qFormat/>
    <w:uiPriority w:val="0"/>
    <w:pPr>
      <w:tabs>
        <w:tab w:val="left" w:pos="1440"/>
      </w:tabs>
      <w:spacing w:line="360" w:lineRule="auto"/>
      <w:ind w:left="1440" w:hanging="1440"/>
    </w:pPr>
    <w:rPr>
      <w:sz w:val="24"/>
      <w:szCs w:val="24"/>
    </w:rPr>
  </w:style>
  <w:style w:type="paragraph" w:styleId="18">
    <w:name w:val="index 8"/>
    <w:basedOn w:val="1"/>
    <w:next w:val="1"/>
    <w:qFormat/>
    <w:uiPriority w:val="0"/>
    <w:pPr>
      <w:ind w:left="2940"/>
    </w:pPr>
  </w:style>
  <w:style w:type="paragraph" w:styleId="19">
    <w:name w:val="List Number"/>
    <w:basedOn w:val="1"/>
    <w:qFormat/>
    <w:uiPriority w:val="0"/>
    <w:pPr>
      <w:tabs>
        <w:tab w:val="left" w:pos="2952"/>
      </w:tabs>
      <w:ind w:left="2952" w:hanging="432"/>
    </w:pPr>
    <w:rPr>
      <w:szCs w:val="24"/>
    </w:rPr>
  </w:style>
  <w:style w:type="paragraph" w:styleId="20">
    <w:name w:val="index 5"/>
    <w:basedOn w:val="1"/>
    <w:next w:val="1"/>
    <w:qFormat/>
    <w:uiPriority w:val="0"/>
    <w:pPr>
      <w:ind w:left="1680"/>
    </w:pPr>
  </w:style>
  <w:style w:type="paragraph" w:styleId="21">
    <w:name w:val="Document Map"/>
    <w:basedOn w:val="1"/>
    <w:link w:val="197"/>
    <w:qFormat/>
    <w:uiPriority w:val="0"/>
    <w:pPr>
      <w:shd w:val="clear" w:color="auto" w:fill="000080"/>
    </w:pPr>
    <w:rPr>
      <w:rFonts w:ascii="宋体"/>
      <w:sz w:val="18"/>
      <w:szCs w:val="18"/>
    </w:rPr>
  </w:style>
  <w:style w:type="paragraph" w:styleId="22">
    <w:name w:val="annotation text"/>
    <w:basedOn w:val="1"/>
    <w:link w:val="129"/>
    <w:qFormat/>
    <w:uiPriority w:val="99"/>
    <w:pPr>
      <w:jc w:val="left"/>
    </w:pPr>
    <w:rPr>
      <w:sz w:val="20"/>
    </w:rPr>
  </w:style>
  <w:style w:type="paragraph" w:styleId="23">
    <w:name w:val="index 6"/>
    <w:basedOn w:val="1"/>
    <w:next w:val="1"/>
    <w:qFormat/>
    <w:uiPriority w:val="0"/>
    <w:pPr>
      <w:ind w:left="2100"/>
    </w:pPr>
  </w:style>
  <w:style w:type="paragraph" w:styleId="24">
    <w:name w:val="Salutation"/>
    <w:basedOn w:val="1"/>
    <w:next w:val="1"/>
    <w:link w:val="193"/>
    <w:qFormat/>
    <w:uiPriority w:val="0"/>
    <w:rPr>
      <w:rFonts w:ascii="仿宋_GB2312" w:eastAsia="仿宋_GB2312"/>
      <w:sz w:val="20"/>
    </w:rPr>
  </w:style>
  <w:style w:type="paragraph" w:styleId="25">
    <w:name w:val="Body Text 3"/>
    <w:basedOn w:val="1"/>
    <w:link w:val="90"/>
    <w:qFormat/>
    <w:uiPriority w:val="0"/>
    <w:rPr>
      <w:rFonts w:ascii="仿宋_GB2312" w:hAnsi="Arial" w:eastAsia="仿宋_GB2312"/>
      <w:sz w:val="20"/>
    </w:rPr>
  </w:style>
  <w:style w:type="paragraph" w:styleId="26">
    <w:name w:val="Body Text"/>
    <w:basedOn w:val="1"/>
    <w:link w:val="77"/>
    <w:qFormat/>
    <w:uiPriority w:val="0"/>
    <w:rPr>
      <w:rFonts w:ascii="楷体_GB2312" w:hAnsi="Arial" w:eastAsia="楷体_GB2312"/>
      <w:sz w:val="20"/>
    </w:rPr>
  </w:style>
  <w:style w:type="paragraph" w:styleId="27">
    <w:name w:val="index 4"/>
    <w:basedOn w:val="1"/>
    <w:next w:val="1"/>
    <w:qFormat/>
    <w:uiPriority w:val="0"/>
    <w:pPr>
      <w:ind w:left="1260"/>
    </w:pPr>
  </w:style>
  <w:style w:type="paragraph" w:styleId="28">
    <w:name w:val="toc 5"/>
    <w:basedOn w:val="1"/>
    <w:next w:val="1"/>
    <w:qFormat/>
    <w:uiPriority w:val="0"/>
    <w:pPr>
      <w:ind w:left="840"/>
      <w:jc w:val="left"/>
    </w:pPr>
    <w:rPr>
      <w:sz w:val="18"/>
    </w:rPr>
  </w:style>
  <w:style w:type="paragraph" w:styleId="29">
    <w:name w:val="toc 3"/>
    <w:basedOn w:val="1"/>
    <w:next w:val="1"/>
    <w:qFormat/>
    <w:uiPriority w:val="39"/>
    <w:pPr>
      <w:ind w:left="420"/>
      <w:jc w:val="left"/>
    </w:pPr>
    <w:rPr>
      <w:i/>
      <w:sz w:val="20"/>
    </w:rPr>
  </w:style>
  <w:style w:type="paragraph" w:styleId="30">
    <w:name w:val="Plain Text"/>
    <w:basedOn w:val="1"/>
    <w:link w:val="122"/>
    <w:qFormat/>
    <w:uiPriority w:val="99"/>
    <w:rPr>
      <w:rFonts w:ascii="宋体" w:hAnsi="Courier New" w:cs="Courier New"/>
      <w:szCs w:val="21"/>
    </w:rPr>
  </w:style>
  <w:style w:type="paragraph" w:styleId="31">
    <w:name w:val="toc 8"/>
    <w:basedOn w:val="1"/>
    <w:next w:val="1"/>
    <w:qFormat/>
    <w:uiPriority w:val="0"/>
    <w:pPr>
      <w:ind w:left="1470"/>
      <w:jc w:val="left"/>
    </w:pPr>
    <w:rPr>
      <w:sz w:val="18"/>
    </w:rPr>
  </w:style>
  <w:style w:type="paragraph" w:styleId="32">
    <w:name w:val="index 3"/>
    <w:basedOn w:val="1"/>
    <w:next w:val="1"/>
    <w:qFormat/>
    <w:uiPriority w:val="0"/>
    <w:pPr>
      <w:ind w:left="840"/>
    </w:pPr>
  </w:style>
  <w:style w:type="paragraph" w:styleId="33">
    <w:name w:val="Date"/>
    <w:basedOn w:val="1"/>
    <w:next w:val="1"/>
    <w:link w:val="141"/>
    <w:qFormat/>
    <w:uiPriority w:val="0"/>
    <w:pPr>
      <w:ind w:left="100" w:leftChars="2500"/>
    </w:pPr>
    <w:rPr>
      <w:sz w:val="20"/>
    </w:rPr>
  </w:style>
  <w:style w:type="paragraph" w:styleId="34">
    <w:name w:val="Body Text Indent 2"/>
    <w:basedOn w:val="1"/>
    <w:next w:val="1"/>
    <w:link w:val="164"/>
    <w:qFormat/>
    <w:uiPriority w:val="0"/>
    <w:pPr>
      <w:ind w:left="630" w:firstLine="645"/>
    </w:pPr>
    <w:rPr>
      <w:sz w:val="20"/>
    </w:rPr>
  </w:style>
  <w:style w:type="paragraph" w:styleId="35">
    <w:name w:val="endnote text"/>
    <w:basedOn w:val="1"/>
    <w:link w:val="207"/>
    <w:qFormat/>
    <w:uiPriority w:val="0"/>
    <w:pPr>
      <w:snapToGrid w:val="0"/>
      <w:jc w:val="left"/>
    </w:pPr>
    <w:rPr>
      <w:kern w:val="0"/>
      <w:sz w:val="24"/>
      <w:szCs w:val="24"/>
    </w:rPr>
  </w:style>
  <w:style w:type="paragraph" w:styleId="36">
    <w:name w:val="Balloon Text"/>
    <w:basedOn w:val="1"/>
    <w:link w:val="206"/>
    <w:qFormat/>
    <w:uiPriority w:val="0"/>
    <w:rPr>
      <w:sz w:val="18"/>
      <w:szCs w:val="18"/>
    </w:rPr>
  </w:style>
  <w:style w:type="paragraph" w:styleId="37">
    <w:name w:val="footer"/>
    <w:basedOn w:val="1"/>
    <w:link w:val="199"/>
    <w:qFormat/>
    <w:uiPriority w:val="0"/>
    <w:pPr>
      <w:tabs>
        <w:tab w:val="center" w:pos="4153"/>
        <w:tab w:val="right" w:pos="8306"/>
      </w:tabs>
      <w:snapToGrid w:val="0"/>
      <w:jc w:val="left"/>
    </w:pPr>
    <w:rPr>
      <w:sz w:val="18"/>
      <w:szCs w:val="18"/>
    </w:rPr>
  </w:style>
  <w:style w:type="paragraph" w:styleId="38">
    <w:name w:val="header"/>
    <w:basedOn w:val="1"/>
    <w:link w:val="135"/>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32"/>
    <w:qFormat/>
    <w:uiPriority w:val="0"/>
    <w:pPr>
      <w:adjustRightInd w:val="0"/>
      <w:spacing w:after="600" w:line="312" w:lineRule="atLeast"/>
      <w:jc w:val="center"/>
      <w:textAlignment w:val="baseline"/>
    </w:pPr>
    <w:rPr>
      <w:rFonts w:eastAsia="仿宋_GB2312"/>
      <w:kern w:val="0"/>
      <w:sz w:val="20"/>
    </w:rPr>
  </w:style>
  <w:style w:type="paragraph" w:styleId="40">
    <w:name w:val="toc 1"/>
    <w:basedOn w:val="1"/>
    <w:next w:val="1"/>
    <w:qFormat/>
    <w:uiPriority w:val="39"/>
    <w:pPr>
      <w:spacing w:before="120" w:after="120"/>
      <w:jc w:val="left"/>
    </w:pPr>
    <w:rPr>
      <w:b/>
      <w:caps/>
      <w:sz w:val="20"/>
    </w:rPr>
  </w:style>
  <w:style w:type="paragraph" w:styleId="41">
    <w:name w:val="toc 4"/>
    <w:basedOn w:val="1"/>
    <w:next w:val="1"/>
    <w:qFormat/>
    <w:uiPriority w:val="0"/>
    <w:pPr>
      <w:ind w:left="630"/>
      <w:jc w:val="left"/>
    </w:pPr>
    <w:rPr>
      <w:sz w:val="18"/>
    </w:rPr>
  </w:style>
  <w:style w:type="paragraph" w:styleId="42">
    <w:name w:val="index heading"/>
    <w:basedOn w:val="1"/>
    <w:next w:val="43"/>
    <w:qFormat/>
    <w:uiPriority w:val="0"/>
  </w:style>
  <w:style w:type="paragraph" w:styleId="43">
    <w:name w:val="index 1"/>
    <w:basedOn w:val="1"/>
    <w:next w:val="1"/>
    <w:qFormat/>
    <w:uiPriority w:val="0"/>
    <w:rPr>
      <w:rFonts w:ascii="仿宋_GB2312" w:hAnsi="宋体" w:eastAsia="仿宋_GB2312"/>
      <w:sz w:val="30"/>
      <w:szCs w:val="24"/>
    </w:rPr>
  </w:style>
  <w:style w:type="paragraph" w:styleId="44">
    <w:name w:val="Subtitle"/>
    <w:basedOn w:val="1"/>
    <w:next w:val="1"/>
    <w:link w:val="81"/>
    <w:qFormat/>
    <w:uiPriority w:val="0"/>
    <w:pPr>
      <w:widowControl/>
      <w:spacing w:after="600" w:line="276" w:lineRule="auto"/>
      <w:jc w:val="left"/>
    </w:pPr>
    <w:rPr>
      <w:rFonts w:ascii="Cambria" w:hAnsi="Cambria"/>
      <w:i/>
      <w:iCs/>
      <w:spacing w:val="13"/>
      <w:kern w:val="0"/>
      <w:sz w:val="24"/>
      <w:szCs w:val="24"/>
      <w:lang w:eastAsia="en-US"/>
    </w:rPr>
  </w:style>
  <w:style w:type="paragraph" w:styleId="45">
    <w:name w:val="footnote text"/>
    <w:basedOn w:val="1"/>
    <w:link w:val="134"/>
    <w:qFormat/>
    <w:uiPriority w:val="0"/>
    <w:pPr>
      <w:snapToGrid w:val="0"/>
      <w:jc w:val="left"/>
    </w:pPr>
    <w:rPr>
      <w:sz w:val="18"/>
      <w:szCs w:val="18"/>
    </w:rPr>
  </w:style>
  <w:style w:type="paragraph" w:styleId="46">
    <w:name w:val="toc 6"/>
    <w:basedOn w:val="1"/>
    <w:next w:val="1"/>
    <w:qFormat/>
    <w:uiPriority w:val="0"/>
    <w:pPr>
      <w:ind w:left="1050"/>
      <w:jc w:val="left"/>
    </w:pPr>
    <w:rPr>
      <w:sz w:val="18"/>
    </w:rPr>
  </w:style>
  <w:style w:type="paragraph" w:styleId="47">
    <w:name w:val="Body Text Indent 3"/>
    <w:basedOn w:val="1"/>
    <w:link w:val="114"/>
    <w:qFormat/>
    <w:uiPriority w:val="0"/>
    <w:pPr>
      <w:ind w:left="645" w:firstLine="645"/>
    </w:pPr>
    <w:rPr>
      <w:sz w:val="16"/>
      <w:szCs w:val="16"/>
    </w:rPr>
  </w:style>
  <w:style w:type="paragraph" w:styleId="48">
    <w:name w:val="index 7"/>
    <w:basedOn w:val="1"/>
    <w:next w:val="1"/>
    <w:qFormat/>
    <w:uiPriority w:val="0"/>
    <w:pPr>
      <w:ind w:left="2520"/>
    </w:pPr>
  </w:style>
  <w:style w:type="paragraph" w:styleId="49">
    <w:name w:val="index 9"/>
    <w:basedOn w:val="1"/>
    <w:next w:val="1"/>
    <w:qFormat/>
    <w:uiPriority w:val="0"/>
    <w:pPr>
      <w:ind w:left="3360"/>
    </w:pPr>
  </w:style>
  <w:style w:type="paragraph" w:styleId="50">
    <w:name w:val="table of figures"/>
    <w:basedOn w:val="1"/>
    <w:next w:val="1"/>
    <w:qFormat/>
    <w:uiPriority w:val="0"/>
    <w:pPr>
      <w:ind w:left="840" w:hanging="420"/>
    </w:pPr>
  </w:style>
  <w:style w:type="paragraph" w:styleId="51">
    <w:name w:val="toc 2"/>
    <w:basedOn w:val="1"/>
    <w:next w:val="1"/>
    <w:qFormat/>
    <w:uiPriority w:val="0"/>
    <w:pPr>
      <w:ind w:left="210"/>
      <w:jc w:val="left"/>
    </w:pPr>
    <w:rPr>
      <w:smallCaps/>
      <w:sz w:val="20"/>
    </w:rPr>
  </w:style>
  <w:style w:type="paragraph" w:styleId="52">
    <w:name w:val="toc 9"/>
    <w:basedOn w:val="1"/>
    <w:next w:val="1"/>
    <w:qFormat/>
    <w:uiPriority w:val="0"/>
    <w:pPr>
      <w:ind w:left="1680"/>
      <w:jc w:val="left"/>
    </w:pPr>
    <w:rPr>
      <w:sz w:val="18"/>
    </w:rPr>
  </w:style>
  <w:style w:type="paragraph" w:styleId="53">
    <w:name w:val="Body Text 2"/>
    <w:basedOn w:val="1"/>
    <w:link w:val="174"/>
    <w:qFormat/>
    <w:uiPriority w:val="0"/>
    <w:pPr>
      <w:widowControl/>
      <w:jc w:val="center"/>
    </w:pPr>
    <w:rPr>
      <w:rFonts w:ascii="楷体_GB2312" w:eastAsia="楷体_GB2312"/>
      <w:sz w:val="20"/>
    </w:rPr>
  </w:style>
  <w:style w:type="paragraph" w:styleId="54">
    <w:name w:val="HTML Preformatted"/>
    <w:basedOn w:val="1"/>
    <w:link w:val="1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5">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6">
    <w:name w:val="index 2"/>
    <w:basedOn w:val="1"/>
    <w:next w:val="1"/>
    <w:qFormat/>
    <w:uiPriority w:val="0"/>
    <w:pPr>
      <w:ind w:left="420"/>
    </w:pPr>
  </w:style>
  <w:style w:type="paragraph" w:styleId="57">
    <w:name w:val="Title"/>
    <w:basedOn w:val="1"/>
    <w:link w:val="171"/>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8">
    <w:name w:val="annotation subject"/>
    <w:basedOn w:val="22"/>
    <w:next w:val="22"/>
    <w:link w:val="145"/>
    <w:qFormat/>
    <w:uiPriority w:val="0"/>
    <w:rPr>
      <w:b/>
      <w:bCs/>
    </w:rPr>
  </w:style>
  <w:style w:type="paragraph" w:styleId="59">
    <w:name w:val="Body Text First Indent"/>
    <w:basedOn w:val="26"/>
    <w:link w:val="106"/>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3"/>
    <w:next w:val="1"/>
    <w:qFormat/>
    <w:uiPriority w:val="0"/>
    <w:pPr>
      <w:ind w:firstLine="420" w:firstLineChars="200"/>
    </w:p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Typewriter"/>
    <w:basedOn w:val="63"/>
    <w:qFormat/>
    <w:uiPriority w:val="0"/>
    <w:rPr>
      <w:rFonts w:ascii="宋体" w:hAnsi="宋体" w:eastAsia="宋体"/>
      <w:sz w:val="24"/>
    </w:rPr>
  </w:style>
  <w:style w:type="character" w:styleId="71">
    <w:name w:val="Hyperlink"/>
    <w:basedOn w:val="63"/>
    <w:qFormat/>
    <w:uiPriority w:val="99"/>
    <w:rPr>
      <w:color w:val="0000FF"/>
      <w:u w:val="single"/>
    </w:rPr>
  </w:style>
  <w:style w:type="character" w:styleId="72">
    <w:name w:val="annotation reference"/>
    <w:basedOn w:val="63"/>
    <w:qFormat/>
    <w:uiPriority w:val="99"/>
    <w:rPr>
      <w:sz w:val="21"/>
    </w:rPr>
  </w:style>
  <w:style w:type="character" w:styleId="73">
    <w:name w:val="footnote reference"/>
    <w:basedOn w:val="63"/>
    <w:qFormat/>
    <w:uiPriority w:val="0"/>
    <w:rPr>
      <w:vertAlign w:val="superscript"/>
    </w:rPr>
  </w:style>
  <w:style w:type="character" w:styleId="74">
    <w:name w:val="HTML Sample"/>
    <w:basedOn w:val="63"/>
    <w:qFormat/>
    <w:uiPriority w:val="0"/>
    <w:rPr>
      <w:rFonts w:ascii="Courier New" w:hAnsi="宋体" w:eastAsia="宋体"/>
    </w:rPr>
  </w:style>
  <w:style w:type="paragraph" w:customStyle="1" w:styleId="75">
    <w:name w:val="正文 New"/>
    <w:basedOn w:val="1"/>
    <w:qFormat/>
    <w:uiPriority w:val="0"/>
    <w:pPr>
      <w:spacing w:before="100" w:beforeAutospacing="1" w:after="100" w:afterAutospacing="1" w:line="440" w:lineRule="exact"/>
      <w:ind w:left="357" w:hanging="357"/>
    </w:pPr>
    <w:rPr>
      <w:szCs w:val="21"/>
    </w:rPr>
  </w:style>
  <w:style w:type="character" w:customStyle="1" w:styleId="76">
    <w:name w:val="页脚 Char1"/>
    <w:basedOn w:val="63"/>
    <w:qFormat/>
    <w:uiPriority w:val="0"/>
    <w:rPr>
      <w:rFonts w:cs="Times New Roman"/>
      <w:kern w:val="2"/>
      <w:sz w:val="18"/>
      <w:szCs w:val="18"/>
    </w:rPr>
  </w:style>
  <w:style w:type="character" w:customStyle="1" w:styleId="77">
    <w:name w:val="正文文本 Char"/>
    <w:basedOn w:val="63"/>
    <w:link w:val="26"/>
    <w:qFormat/>
    <w:uiPriority w:val="0"/>
    <w:rPr>
      <w:rFonts w:ascii="楷体_GB2312" w:hAnsi="Arial" w:eastAsia="楷体_GB2312" w:cs="Times New Roman"/>
      <w:sz w:val="20"/>
      <w:szCs w:val="20"/>
    </w:rPr>
  </w:style>
  <w:style w:type="character" w:customStyle="1" w:styleId="78">
    <w:name w:val="Body Text Indent 2 Char"/>
    <w:qFormat/>
    <w:uiPriority w:val="0"/>
    <w:rPr>
      <w:rFonts w:ascii="Arial" w:hAnsi="Arial" w:eastAsia="仿宋_GB2312"/>
      <w:sz w:val="32"/>
    </w:rPr>
  </w:style>
  <w:style w:type="character" w:customStyle="1" w:styleId="79">
    <w:name w:val="标题 5 Char"/>
    <w:basedOn w:val="63"/>
    <w:link w:val="10"/>
    <w:qFormat/>
    <w:uiPriority w:val="0"/>
    <w:rPr>
      <w:rFonts w:ascii="黑体" w:hAnsi="Times New Roman" w:eastAsia="黑体" w:cs="Times New Roman"/>
      <w:b/>
      <w:color w:val="000000"/>
      <w:kern w:val="0"/>
      <w:sz w:val="20"/>
      <w:szCs w:val="20"/>
    </w:rPr>
  </w:style>
  <w:style w:type="character" w:customStyle="1" w:styleId="80">
    <w:name w:val="Body Text Indent 3 Char1"/>
    <w:basedOn w:val="63"/>
    <w:qFormat/>
    <w:uiPriority w:val="0"/>
    <w:rPr>
      <w:rFonts w:ascii="Times New Roman" w:hAnsi="Times New Roman"/>
      <w:kern w:val="2"/>
      <w:sz w:val="16"/>
      <w:szCs w:val="16"/>
    </w:rPr>
  </w:style>
  <w:style w:type="character" w:customStyle="1" w:styleId="81">
    <w:name w:val="副标题 Char"/>
    <w:basedOn w:val="63"/>
    <w:link w:val="44"/>
    <w:qFormat/>
    <w:uiPriority w:val="0"/>
    <w:rPr>
      <w:rFonts w:ascii="Cambria" w:hAnsi="Cambria" w:eastAsia="宋体" w:cs="Times New Roman"/>
      <w:i/>
      <w:iCs/>
      <w:spacing w:val="13"/>
      <w:kern w:val="0"/>
      <w:sz w:val="24"/>
      <w:szCs w:val="24"/>
      <w:lang w:eastAsia="en-US"/>
    </w:rPr>
  </w:style>
  <w:style w:type="character" w:customStyle="1" w:styleId="82">
    <w:name w:val="listbenefit"/>
    <w:qFormat/>
    <w:uiPriority w:val="0"/>
  </w:style>
  <w:style w:type="character" w:customStyle="1" w:styleId="83">
    <w:name w:val="Char Char27"/>
    <w:qFormat/>
    <w:uiPriority w:val="0"/>
    <w:rPr>
      <w:b/>
      <w:kern w:val="44"/>
      <w:sz w:val="44"/>
    </w:rPr>
  </w:style>
  <w:style w:type="character" w:customStyle="1" w:styleId="84">
    <w:name w:val="param-value"/>
    <w:basedOn w:val="63"/>
    <w:qFormat/>
    <w:uiPriority w:val="0"/>
    <w:rPr>
      <w:rFonts w:cs="Times New Roman"/>
    </w:rPr>
  </w:style>
  <w:style w:type="character" w:customStyle="1" w:styleId="85">
    <w:name w:val="纯文本 Char Char Char1"/>
    <w:qFormat/>
    <w:uiPriority w:val="0"/>
    <w:rPr>
      <w:rFonts w:ascii="宋体" w:hAnsi="Courier New" w:eastAsia="宋体"/>
      <w:kern w:val="2"/>
      <w:sz w:val="21"/>
      <w:lang w:val="en-US" w:eastAsia="zh-CN"/>
    </w:rPr>
  </w:style>
  <w:style w:type="character" w:customStyle="1" w:styleId="86">
    <w:name w:val="apple-converted-space"/>
    <w:basedOn w:val="63"/>
    <w:qFormat/>
    <w:uiPriority w:val="0"/>
    <w:rPr>
      <w:rFonts w:cs="Times New Roman"/>
    </w:rPr>
  </w:style>
  <w:style w:type="character" w:customStyle="1" w:styleId="87">
    <w:name w:val="Char Char29"/>
    <w:qFormat/>
    <w:uiPriority w:val="0"/>
    <w:rPr>
      <w:rFonts w:ascii="Times New Roman" w:hAnsi="Times New Roman" w:eastAsia="宋体"/>
      <w:b/>
      <w:kern w:val="44"/>
      <w:sz w:val="44"/>
    </w:rPr>
  </w:style>
  <w:style w:type="character" w:customStyle="1" w:styleId="88">
    <w:name w:val="标题 3 Char"/>
    <w:basedOn w:val="63"/>
    <w:qFormat/>
    <w:uiPriority w:val="0"/>
    <w:rPr>
      <w:rFonts w:ascii="Times New Roman" w:hAnsi="Times New Roman" w:eastAsia="宋体" w:cs="Times New Roman"/>
      <w:b/>
      <w:bCs/>
      <w:sz w:val="32"/>
      <w:szCs w:val="32"/>
    </w:rPr>
  </w:style>
  <w:style w:type="character" w:customStyle="1" w:styleId="89">
    <w:name w:val="标题 4 Char"/>
    <w:basedOn w:val="63"/>
    <w:link w:val="8"/>
    <w:qFormat/>
    <w:uiPriority w:val="0"/>
    <w:rPr>
      <w:rFonts w:ascii="Arial" w:hAnsi="Arial" w:eastAsia="黑体" w:cs="Times New Roman"/>
      <w:b/>
      <w:sz w:val="20"/>
      <w:szCs w:val="20"/>
    </w:rPr>
  </w:style>
  <w:style w:type="character" w:customStyle="1" w:styleId="90">
    <w:name w:val="正文文本 3 Char"/>
    <w:basedOn w:val="63"/>
    <w:link w:val="25"/>
    <w:qFormat/>
    <w:uiPriority w:val="0"/>
    <w:rPr>
      <w:rFonts w:ascii="仿宋_GB2312" w:hAnsi="Arial" w:eastAsia="仿宋_GB2312" w:cs="Times New Roman"/>
      <w:sz w:val="20"/>
      <w:szCs w:val="20"/>
    </w:rPr>
  </w:style>
  <w:style w:type="character" w:customStyle="1" w:styleId="91">
    <w:name w:val="正文文本缩进 Char"/>
    <w:basedOn w:val="63"/>
    <w:qFormat/>
    <w:uiPriority w:val="0"/>
    <w:rPr>
      <w:rFonts w:ascii="Times New Roman" w:hAnsi="Times New Roman" w:eastAsia="宋体" w:cs="Times New Roman"/>
      <w:sz w:val="20"/>
      <w:szCs w:val="20"/>
    </w:rPr>
  </w:style>
  <w:style w:type="character" w:customStyle="1" w:styleId="92">
    <w:name w:val="Plain Text Char"/>
    <w:qFormat/>
    <w:uiPriority w:val="0"/>
    <w:rPr>
      <w:rFonts w:ascii="宋体" w:hAnsi="Courier New"/>
    </w:rPr>
  </w:style>
  <w:style w:type="character" w:customStyle="1" w:styleId="93">
    <w:name w:val="HTML 预设格式 Char"/>
    <w:basedOn w:val="63"/>
    <w:qFormat/>
    <w:uiPriority w:val="0"/>
    <w:rPr>
      <w:rFonts w:ascii="Courier New" w:hAnsi="Courier New" w:eastAsia="宋体" w:cs="Courier New"/>
      <w:sz w:val="20"/>
      <w:szCs w:val="20"/>
    </w:rPr>
  </w:style>
  <w:style w:type="character" w:customStyle="1" w:styleId="94">
    <w:name w:val="批注文字 Char Char"/>
    <w:qFormat/>
    <w:uiPriority w:val="0"/>
    <w:rPr>
      <w:rFonts w:eastAsia="宋体"/>
      <w:kern w:val="2"/>
      <w:sz w:val="21"/>
      <w:lang w:val="en-US" w:eastAsia="zh-CN"/>
    </w:rPr>
  </w:style>
  <w:style w:type="character" w:customStyle="1" w:styleId="95">
    <w:name w:val="Body Text Indent Char"/>
    <w:qFormat/>
    <w:uiPriority w:val="0"/>
    <w:rPr>
      <w:rFonts w:ascii="楷体_GB2312" w:eastAsia="楷体_GB2312"/>
      <w:sz w:val="32"/>
    </w:rPr>
  </w:style>
  <w:style w:type="character" w:customStyle="1" w:styleId="96">
    <w:name w:val="已访问的超链接1"/>
    <w:qFormat/>
    <w:uiPriority w:val="0"/>
    <w:rPr>
      <w:color w:val="auto"/>
      <w:u w:val="none"/>
    </w:rPr>
  </w:style>
  <w:style w:type="character" w:customStyle="1" w:styleId="97">
    <w:name w:val="纯文本 Char Char Char"/>
    <w:qFormat/>
    <w:uiPriority w:val="0"/>
    <w:rPr>
      <w:rFonts w:ascii="宋体" w:hAnsi="Courier New" w:eastAsia="宋体"/>
      <w:kern w:val="2"/>
      <w:sz w:val="21"/>
      <w:lang w:val="en-US" w:eastAsia="zh-CN"/>
    </w:rPr>
  </w:style>
  <w:style w:type="character" w:customStyle="1" w:styleId="98">
    <w:name w:val="普通文字1 Char"/>
    <w:qFormat/>
    <w:uiPriority w:val="0"/>
    <w:rPr>
      <w:rFonts w:ascii="宋体" w:eastAsia="宋体"/>
      <w:kern w:val="2"/>
      <w:sz w:val="21"/>
      <w:lang w:val="en-US" w:eastAsia="zh-CN"/>
    </w:rPr>
  </w:style>
  <w:style w:type="character" w:customStyle="1" w:styleId="99">
    <w:name w:val="Comment Subject Char"/>
    <w:qFormat/>
    <w:uiPriority w:val="0"/>
    <w:rPr>
      <w:b/>
    </w:rPr>
  </w:style>
  <w:style w:type="character" w:customStyle="1" w:styleId="100">
    <w:name w:val="Char Char28"/>
    <w:qFormat/>
    <w:uiPriority w:val="0"/>
    <w:rPr>
      <w:rFonts w:ascii="Arial" w:hAnsi="Arial" w:eastAsia="黑体"/>
      <w:b/>
      <w:sz w:val="32"/>
    </w:rPr>
  </w:style>
  <w:style w:type="character" w:customStyle="1" w:styleId="101">
    <w:name w:val="Char Char23"/>
    <w:qFormat/>
    <w:uiPriority w:val="0"/>
    <w:rPr>
      <w:rFonts w:ascii="Arial" w:hAnsi="Arial" w:eastAsia="黑体"/>
      <w:b/>
      <w:kern w:val="2"/>
      <w:sz w:val="24"/>
    </w:rPr>
  </w:style>
  <w:style w:type="character" w:customStyle="1" w:styleId="102">
    <w:name w:val="Char Char21"/>
    <w:qFormat/>
    <w:uiPriority w:val="0"/>
    <w:rPr>
      <w:rFonts w:ascii="Arial" w:hAnsi="Arial" w:eastAsia="黑体"/>
      <w:kern w:val="2"/>
      <w:sz w:val="24"/>
    </w:rPr>
  </w:style>
  <w:style w:type="character" w:customStyle="1" w:styleId="103">
    <w:name w:val="Char Char2"/>
    <w:qFormat/>
    <w:uiPriority w:val="0"/>
    <w:rPr>
      <w:rFonts w:ascii="宋体" w:hAnsi="Courier New" w:eastAsia="宋体"/>
      <w:kern w:val="2"/>
      <w:sz w:val="21"/>
      <w:lang w:val="en-US" w:eastAsia="zh-CN"/>
    </w:rPr>
  </w:style>
  <w:style w:type="character" w:customStyle="1" w:styleId="104">
    <w:name w:val="t1"/>
    <w:qFormat/>
    <w:uiPriority w:val="0"/>
  </w:style>
  <w:style w:type="character" w:customStyle="1" w:styleId="105">
    <w:name w:val="华宇段落1 Char Char Char"/>
    <w:qFormat/>
    <w:uiPriority w:val="0"/>
    <w:rPr>
      <w:rFonts w:eastAsia="宋体"/>
      <w:kern w:val="2"/>
      <w:sz w:val="24"/>
      <w:lang w:val="en-US" w:eastAsia="zh-CN"/>
    </w:rPr>
  </w:style>
  <w:style w:type="character" w:customStyle="1" w:styleId="106">
    <w:name w:val="正文首行缩进 Char"/>
    <w:basedOn w:val="77"/>
    <w:link w:val="59"/>
    <w:qFormat/>
    <w:uiPriority w:val="0"/>
    <w:rPr>
      <w:rFonts w:ascii="Times New Roman" w:hAnsi="Times New Roman" w:eastAsia="宋体" w:cs="Times New Roman"/>
      <w:sz w:val="24"/>
      <w:szCs w:val="24"/>
    </w:rPr>
  </w:style>
  <w:style w:type="character" w:customStyle="1" w:styleId="107">
    <w:name w:val="纯文本 Char1"/>
    <w:qFormat/>
    <w:uiPriority w:val="0"/>
    <w:rPr>
      <w:rFonts w:ascii="宋体" w:hAnsi="Courier New"/>
      <w:kern w:val="2"/>
      <w:sz w:val="21"/>
    </w:rPr>
  </w:style>
  <w:style w:type="character" w:customStyle="1" w:styleId="108">
    <w:name w:val="textcontents"/>
    <w:basedOn w:val="63"/>
    <w:qFormat/>
    <w:uiPriority w:val="0"/>
    <w:rPr>
      <w:rFonts w:cs="Times New Roman"/>
    </w:rPr>
  </w:style>
  <w:style w:type="character" w:customStyle="1" w:styleId="109">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0">
    <w:name w:val="纯文本 Char"/>
    <w:basedOn w:val="63"/>
    <w:qFormat/>
    <w:uiPriority w:val="0"/>
    <w:rPr>
      <w:rFonts w:ascii="宋体" w:hAnsi="Courier New" w:eastAsia="宋体" w:cs="Courier New"/>
      <w:sz w:val="21"/>
      <w:szCs w:val="21"/>
    </w:rPr>
  </w:style>
  <w:style w:type="character" w:customStyle="1" w:styleId="111">
    <w:name w:val="我的正文 Char Char"/>
    <w:link w:val="112"/>
    <w:qFormat/>
    <w:uiPriority w:val="0"/>
    <w:rPr>
      <w:rFonts w:ascii="宋体" w:eastAsia="宋体"/>
      <w:sz w:val="21"/>
    </w:rPr>
  </w:style>
  <w:style w:type="paragraph" w:customStyle="1" w:styleId="112">
    <w:name w:val="我的正文"/>
    <w:basedOn w:val="1"/>
    <w:link w:val="111"/>
    <w:qFormat/>
    <w:uiPriority w:val="0"/>
    <w:pPr>
      <w:widowControl/>
      <w:spacing w:line="360" w:lineRule="auto"/>
      <w:ind w:firstLine="420"/>
      <w:jc w:val="left"/>
    </w:pPr>
    <w:rPr>
      <w:rFonts w:ascii="宋体" w:hAnsi="Calibri"/>
      <w:kern w:val="0"/>
    </w:rPr>
  </w:style>
  <w:style w:type="character" w:customStyle="1" w:styleId="113">
    <w:name w:val="Title Char"/>
    <w:qFormat/>
    <w:uiPriority w:val="0"/>
    <w:rPr>
      <w:rFonts w:eastAsia="黑体"/>
      <w:b/>
      <w:sz w:val="28"/>
      <w:lang w:val="en-GB"/>
    </w:rPr>
  </w:style>
  <w:style w:type="character" w:customStyle="1" w:styleId="114">
    <w:name w:val="正文文本缩进 3 Char"/>
    <w:basedOn w:val="63"/>
    <w:link w:val="47"/>
    <w:qFormat/>
    <w:uiPriority w:val="0"/>
    <w:rPr>
      <w:rFonts w:ascii="Times New Roman" w:hAnsi="Times New Roman" w:eastAsia="宋体" w:cs="Times New Roman"/>
      <w:sz w:val="16"/>
      <w:szCs w:val="16"/>
    </w:rPr>
  </w:style>
  <w:style w:type="character" w:customStyle="1" w:styleId="115">
    <w:name w:val="Title1 Char"/>
    <w:qFormat/>
    <w:uiPriority w:val="0"/>
    <w:rPr>
      <w:rFonts w:eastAsia="宋体"/>
      <w:b/>
      <w:kern w:val="44"/>
      <w:sz w:val="44"/>
      <w:lang w:val="en-US" w:eastAsia="zh-CN"/>
    </w:rPr>
  </w:style>
  <w:style w:type="character" w:customStyle="1" w:styleId="116">
    <w:name w:val="content"/>
    <w:basedOn w:val="63"/>
    <w:qFormat/>
    <w:uiPriority w:val="0"/>
    <w:rPr>
      <w:rFonts w:cs="Times New Roman"/>
    </w:rPr>
  </w:style>
  <w:style w:type="character" w:customStyle="1" w:styleId="117">
    <w:name w:val="Char Char17"/>
    <w:qFormat/>
    <w:uiPriority w:val="0"/>
    <w:rPr>
      <w:rFonts w:ascii="宋体" w:hAnsi="Courier New"/>
      <w:kern w:val="2"/>
      <w:sz w:val="21"/>
    </w:rPr>
  </w:style>
  <w:style w:type="character" w:customStyle="1" w:styleId="118">
    <w:name w:val="标准小四 Char Char"/>
    <w:qFormat/>
    <w:uiPriority w:val="0"/>
    <w:rPr>
      <w:rFonts w:ascii="Arial" w:hAnsi="Arial" w:eastAsia="宋体"/>
      <w:kern w:val="2"/>
      <w:sz w:val="21"/>
      <w:lang w:val="en-US" w:eastAsia="zh-CN"/>
    </w:rPr>
  </w:style>
  <w:style w:type="character" w:customStyle="1" w:styleId="119">
    <w:name w:val="样式 宋体 小四"/>
    <w:qFormat/>
    <w:uiPriority w:val="0"/>
    <w:rPr>
      <w:rFonts w:ascii="宋体" w:eastAsia="宋体"/>
      <w:sz w:val="24"/>
    </w:rPr>
  </w:style>
  <w:style w:type="character" w:customStyle="1" w:styleId="120">
    <w:name w:val="ih151"/>
    <w:qFormat/>
    <w:uiPriority w:val="0"/>
    <w:rPr>
      <w:color w:val="666666"/>
      <w:sz w:val="18"/>
      <w:u w:val="none"/>
    </w:rPr>
  </w:style>
  <w:style w:type="character" w:customStyle="1" w:styleId="121">
    <w:name w:val="style13"/>
    <w:qFormat/>
    <w:uiPriority w:val="0"/>
    <w:rPr>
      <w:sz w:val="18"/>
    </w:rPr>
  </w:style>
  <w:style w:type="character" w:customStyle="1" w:styleId="122">
    <w:name w:val="纯文本 Char2"/>
    <w:basedOn w:val="63"/>
    <w:link w:val="30"/>
    <w:qFormat/>
    <w:uiPriority w:val="99"/>
    <w:rPr>
      <w:rFonts w:ascii="宋体" w:hAnsi="Courier New" w:cs="Courier New"/>
      <w:kern w:val="2"/>
      <w:sz w:val="21"/>
      <w:szCs w:val="21"/>
    </w:rPr>
  </w:style>
  <w:style w:type="character" w:customStyle="1" w:styleId="123">
    <w:name w:val="标题 6 Char"/>
    <w:basedOn w:val="63"/>
    <w:link w:val="11"/>
    <w:qFormat/>
    <w:uiPriority w:val="0"/>
    <w:rPr>
      <w:rFonts w:ascii="Arial" w:hAnsi="Arial" w:eastAsia="黑体" w:cs="Times New Roman"/>
      <w:b/>
      <w:bCs/>
      <w:sz w:val="24"/>
      <w:szCs w:val="24"/>
    </w:rPr>
  </w:style>
  <w:style w:type="character" w:customStyle="1" w:styleId="124">
    <w:name w:val="style131"/>
    <w:qFormat/>
    <w:uiPriority w:val="0"/>
    <w:rPr>
      <w:sz w:val="18"/>
    </w:rPr>
  </w:style>
  <w:style w:type="character" w:customStyle="1" w:styleId="125">
    <w:name w:val="Char Char25"/>
    <w:qFormat/>
    <w:uiPriority w:val="0"/>
    <w:rPr>
      <w:rFonts w:ascii="Arial" w:hAnsi="Arial" w:eastAsia="黑体"/>
      <w:b/>
      <w:kern w:val="2"/>
      <w:sz w:val="28"/>
    </w:rPr>
  </w:style>
  <w:style w:type="character" w:customStyle="1" w:styleId="126">
    <w:name w:val="不明显强调1"/>
    <w:basedOn w:val="63"/>
    <w:qFormat/>
    <w:uiPriority w:val="0"/>
    <w:rPr>
      <w:i/>
    </w:rPr>
  </w:style>
  <w:style w:type="character" w:customStyle="1" w:styleId="127">
    <w:name w:val="标准文本 Char Char"/>
    <w:qFormat/>
    <w:uiPriority w:val="0"/>
    <w:rPr>
      <w:rFonts w:eastAsia="宋体"/>
      <w:kern w:val="2"/>
      <w:sz w:val="24"/>
      <w:lang w:val="en-US" w:eastAsia="zh-CN"/>
    </w:rPr>
  </w:style>
  <w:style w:type="character" w:customStyle="1" w:styleId="128">
    <w:name w:val="Comment Subject Char1"/>
    <w:basedOn w:val="129"/>
    <w:qFormat/>
    <w:uiPriority w:val="0"/>
    <w:rPr>
      <w:rFonts w:ascii="Times New Roman" w:hAnsi="Times New Roman" w:eastAsia="宋体" w:cs="Times New Roman"/>
      <w:b/>
      <w:bCs/>
      <w:kern w:val="2"/>
      <w:sz w:val="21"/>
      <w:szCs w:val="20"/>
    </w:rPr>
  </w:style>
  <w:style w:type="character" w:customStyle="1" w:styleId="129">
    <w:name w:val="批注文字 Char"/>
    <w:basedOn w:val="63"/>
    <w:link w:val="22"/>
    <w:qFormat/>
    <w:uiPriority w:val="99"/>
    <w:rPr>
      <w:rFonts w:ascii="Times New Roman" w:hAnsi="Times New Roman" w:eastAsia="宋体" w:cs="Times New Roman"/>
      <w:sz w:val="20"/>
      <w:szCs w:val="20"/>
    </w:rPr>
  </w:style>
  <w:style w:type="character" w:customStyle="1" w:styleId="130">
    <w:name w:val="normalfont1"/>
    <w:qFormat/>
    <w:uiPriority w:val="0"/>
    <w:rPr>
      <w:rFonts w:ascii="??" w:hAnsi="??"/>
      <w:sz w:val="18"/>
      <w:u w:val="none"/>
    </w:rPr>
  </w:style>
  <w:style w:type="character" w:customStyle="1" w:styleId="131">
    <w:name w:val="小四 段落 宋体 Char Char Char Char Char Char Char Char"/>
    <w:qFormat/>
    <w:uiPriority w:val="0"/>
    <w:rPr>
      <w:rFonts w:eastAsia="宋体"/>
      <w:kern w:val="2"/>
      <w:sz w:val="24"/>
      <w:lang w:val="en-US" w:eastAsia="zh-CN"/>
    </w:rPr>
  </w:style>
  <w:style w:type="character" w:customStyle="1" w:styleId="132">
    <w:name w:val="签名 Char"/>
    <w:basedOn w:val="63"/>
    <w:link w:val="39"/>
    <w:qFormat/>
    <w:uiPriority w:val="0"/>
    <w:rPr>
      <w:rFonts w:ascii="Times New Roman" w:hAnsi="Times New Roman" w:eastAsia="仿宋_GB2312" w:cs="Times New Roman"/>
      <w:kern w:val="0"/>
      <w:sz w:val="20"/>
      <w:szCs w:val="20"/>
    </w:rPr>
  </w:style>
  <w:style w:type="character" w:customStyle="1" w:styleId="133">
    <w:name w:val="标题 Char1"/>
    <w:qFormat/>
    <w:uiPriority w:val="0"/>
    <w:rPr>
      <w:rFonts w:ascii="Cambria" w:eastAsia="宋体"/>
      <w:b/>
      <w:sz w:val="32"/>
    </w:rPr>
  </w:style>
  <w:style w:type="character" w:customStyle="1" w:styleId="134">
    <w:name w:val="脚注文本 Char"/>
    <w:basedOn w:val="63"/>
    <w:link w:val="45"/>
    <w:qFormat/>
    <w:uiPriority w:val="0"/>
    <w:rPr>
      <w:rFonts w:ascii="Times New Roman" w:hAnsi="Times New Roman" w:eastAsia="宋体" w:cs="Times New Roman"/>
      <w:sz w:val="18"/>
      <w:szCs w:val="18"/>
    </w:rPr>
  </w:style>
  <w:style w:type="character" w:customStyle="1" w:styleId="135">
    <w:name w:val="页眉 Char"/>
    <w:basedOn w:val="63"/>
    <w:link w:val="38"/>
    <w:qFormat/>
    <w:uiPriority w:val="0"/>
    <w:rPr>
      <w:rFonts w:cs="Times New Roman"/>
      <w:sz w:val="18"/>
      <w:szCs w:val="18"/>
    </w:rPr>
  </w:style>
  <w:style w:type="character" w:customStyle="1" w:styleId="136">
    <w:name w:val="Quote Char Char"/>
    <w:qFormat/>
    <w:uiPriority w:val="0"/>
    <w:rPr>
      <w:rFonts w:ascii="Calibri" w:hAnsi="Calibri"/>
      <w:i/>
      <w:sz w:val="22"/>
      <w:lang w:eastAsia="en-US"/>
    </w:rPr>
  </w:style>
  <w:style w:type="character" w:customStyle="1" w:styleId="137">
    <w:name w:val="content_lineheight1"/>
    <w:basedOn w:val="63"/>
    <w:qFormat/>
    <w:uiPriority w:val="0"/>
    <w:rPr>
      <w:rFonts w:cs="Times New Roman"/>
    </w:rPr>
  </w:style>
  <w:style w:type="character" w:customStyle="1" w:styleId="138">
    <w:name w:val="标题 7 Char"/>
    <w:basedOn w:val="63"/>
    <w:link w:val="12"/>
    <w:qFormat/>
    <w:uiPriority w:val="0"/>
    <w:rPr>
      <w:rFonts w:ascii="Times New Roman" w:hAnsi="Times New Roman" w:eastAsia="宋体" w:cs="Times New Roman"/>
      <w:b/>
      <w:bCs/>
      <w:sz w:val="24"/>
      <w:szCs w:val="24"/>
    </w:rPr>
  </w:style>
  <w:style w:type="character" w:customStyle="1" w:styleId="139">
    <w:name w:val="Title Char1"/>
    <w:basedOn w:val="63"/>
    <w:qFormat/>
    <w:uiPriority w:val="0"/>
    <w:rPr>
      <w:rFonts w:ascii="Cambria" w:hAnsi="Cambria" w:cs="Times New Roman"/>
      <w:b/>
      <w:bCs/>
      <w:kern w:val="2"/>
      <w:sz w:val="32"/>
      <w:szCs w:val="32"/>
    </w:rPr>
  </w:style>
  <w:style w:type="character" w:customStyle="1" w:styleId="140">
    <w:name w:val="正文 + 宋体 Char"/>
    <w:qFormat/>
    <w:uiPriority w:val="0"/>
    <w:rPr>
      <w:rFonts w:eastAsia="宋体"/>
      <w:kern w:val="2"/>
      <w:sz w:val="24"/>
      <w:lang w:val="en-US" w:eastAsia="zh-CN"/>
    </w:rPr>
  </w:style>
  <w:style w:type="character" w:customStyle="1" w:styleId="141">
    <w:name w:val="日期 Char"/>
    <w:basedOn w:val="63"/>
    <w:link w:val="33"/>
    <w:qFormat/>
    <w:uiPriority w:val="0"/>
    <w:rPr>
      <w:rFonts w:ascii="Times New Roman" w:hAnsi="Times New Roman" w:eastAsia="宋体" w:cs="Times New Roman"/>
      <w:sz w:val="20"/>
      <w:szCs w:val="20"/>
    </w:rPr>
  </w:style>
  <w:style w:type="character" w:customStyle="1" w:styleId="142">
    <w:name w:val="特点 Char1"/>
    <w:qFormat/>
    <w:uiPriority w:val="0"/>
    <w:rPr>
      <w:rFonts w:eastAsia="宋体"/>
      <w:kern w:val="2"/>
      <w:sz w:val="21"/>
      <w:lang w:val="en-US" w:eastAsia="zh-CN"/>
    </w:rPr>
  </w:style>
  <w:style w:type="character" w:customStyle="1" w:styleId="143">
    <w:name w:val="表格抬头 Char Char"/>
    <w:link w:val="144"/>
    <w:qFormat/>
    <w:uiPriority w:val="0"/>
    <w:rPr>
      <w:rFonts w:ascii="黑体" w:eastAsia="黑体"/>
      <w:b/>
    </w:rPr>
  </w:style>
  <w:style w:type="paragraph" w:customStyle="1" w:styleId="144">
    <w:name w:val="表格抬头"/>
    <w:basedOn w:val="1"/>
    <w:link w:val="143"/>
    <w:qFormat/>
    <w:uiPriority w:val="0"/>
    <w:pPr>
      <w:jc w:val="center"/>
    </w:pPr>
    <w:rPr>
      <w:rFonts w:ascii="黑体" w:hAnsi="Calibri" w:eastAsia="黑体"/>
      <w:b/>
      <w:kern w:val="0"/>
      <w:sz w:val="20"/>
    </w:rPr>
  </w:style>
  <w:style w:type="character" w:customStyle="1" w:styleId="145">
    <w:name w:val="批注主题 Char"/>
    <w:basedOn w:val="129"/>
    <w:link w:val="58"/>
    <w:qFormat/>
    <w:uiPriority w:val="0"/>
    <w:rPr>
      <w:rFonts w:ascii="Times New Roman" w:hAnsi="Times New Roman" w:eastAsia="宋体" w:cs="Times New Roman"/>
      <w:b/>
      <w:bCs/>
      <w:sz w:val="20"/>
      <w:szCs w:val="20"/>
    </w:rPr>
  </w:style>
  <w:style w:type="character" w:customStyle="1" w:styleId="146">
    <w:name w:val="HTML Preformatted Char"/>
    <w:qFormat/>
    <w:uiPriority w:val="0"/>
    <w:rPr>
      <w:rFonts w:ascii="黑体" w:hAnsi="Courier New" w:eastAsia="黑体"/>
    </w:rPr>
  </w:style>
  <w:style w:type="character" w:customStyle="1" w:styleId="147">
    <w:name w:val="h Char Char"/>
    <w:qFormat/>
    <w:uiPriority w:val="0"/>
    <w:rPr>
      <w:rFonts w:eastAsia="宋体"/>
      <w:kern w:val="2"/>
      <w:sz w:val="18"/>
      <w:lang w:val="en-US" w:eastAsia="zh-CN"/>
    </w:rPr>
  </w:style>
  <w:style w:type="character" w:customStyle="1" w:styleId="148">
    <w:name w:val="subtitle1"/>
    <w:qFormat/>
    <w:uiPriority w:val="0"/>
    <w:rPr>
      <w:rFonts w:ascii="Georgia" w:hAnsi="Georgia"/>
      <w:b/>
      <w:color w:val="666666"/>
      <w:sz w:val="18"/>
    </w:rPr>
  </w:style>
  <w:style w:type="character" w:customStyle="1" w:styleId="149">
    <w:name w:val="样式 非加粗"/>
    <w:qFormat/>
    <w:uiPriority w:val="0"/>
    <w:rPr>
      <w:rFonts w:eastAsia="宋体"/>
      <w:sz w:val="28"/>
    </w:rPr>
  </w:style>
  <w:style w:type="character" w:customStyle="1" w:styleId="150">
    <w:name w:val="小四 段落 宋体 Char Char Char Char Char"/>
    <w:link w:val="151"/>
    <w:qFormat/>
    <w:uiPriority w:val="0"/>
    <w:rPr>
      <w:rFonts w:eastAsia="宋体"/>
      <w:kern w:val="2"/>
      <w:sz w:val="24"/>
      <w:lang w:val="en-US" w:eastAsia="zh-CN"/>
    </w:rPr>
  </w:style>
  <w:style w:type="paragraph" w:customStyle="1" w:styleId="151">
    <w:name w:val="小四 段落 宋体"/>
    <w:basedOn w:val="19"/>
    <w:link w:val="150"/>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2">
    <w:name w:val="标题 8 Char"/>
    <w:basedOn w:val="63"/>
    <w:link w:val="13"/>
    <w:qFormat/>
    <w:uiPriority w:val="0"/>
    <w:rPr>
      <w:rFonts w:ascii="Arial" w:hAnsi="Arial" w:eastAsia="黑体" w:cs="Times New Roman"/>
      <w:sz w:val="24"/>
      <w:szCs w:val="24"/>
    </w:rPr>
  </w:style>
  <w:style w:type="character" w:customStyle="1" w:styleId="153">
    <w:name w:val="Document Map Char"/>
    <w:qFormat/>
    <w:uiPriority w:val="0"/>
    <w:rPr>
      <w:shd w:val="clear" w:color="auto" w:fill="000080"/>
    </w:rPr>
  </w:style>
  <w:style w:type="character" w:customStyle="1" w:styleId="154">
    <w:name w:val="para_small"/>
    <w:basedOn w:val="63"/>
    <w:qFormat/>
    <w:uiPriority w:val="0"/>
    <w:rPr>
      <w:rFonts w:cs="Times New Roman"/>
    </w:rPr>
  </w:style>
  <w:style w:type="character" w:customStyle="1" w:styleId="155">
    <w:name w:val="2nd level Char"/>
    <w:qFormat/>
    <w:uiPriority w:val="0"/>
    <w:rPr>
      <w:rFonts w:ascii="Arial" w:hAnsi="Arial" w:eastAsia="黑体"/>
      <w:b/>
      <w:kern w:val="2"/>
      <w:sz w:val="32"/>
      <w:lang w:val="en-US" w:eastAsia="zh-CN"/>
    </w:rPr>
  </w:style>
  <w:style w:type="character" w:customStyle="1" w:styleId="156">
    <w:name w:val="小四 段落 宋体 Char Char Char Char1"/>
    <w:qFormat/>
    <w:uiPriority w:val="0"/>
    <w:rPr>
      <w:rFonts w:eastAsia="宋体"/>
      <w:kern w:val="2"/>
      <w:sz w:val="24"/>
      <w:lang w:val="en-US" w:eastAsia="zh-CN"/>
    </w:rPr>
  </w:style>
  <w:style w:type="character" w:customStyle="1" w:styleId="157">
    <w:name w:val="Body Text Indent 2 Char1"/>
    <w:basedOn w:val="63"/>
    <w:qFormat/>
    <w:uiPriority w:val="0"/>
    <w:rPr>
      <w:rFonts w:ascii="Times New Roman" w:hAnsi="Times New Roman"/>
      <w:kern w:val="2"/>
      <w:sz w:val="21"/>
    </w:rPr>
  </w:style>
  <w:style w:type="character" w:customStyle="1" w:styleId="158">
    <w:name w:val="标题 9 Char"/>
    <w:basedOn w:val="63"/>
    <w:link w:val="14"/>
    <w:qFormat/>
    <w:uiPriority w:val="0"/>
    <w:rPr>
      <w:rFonts w:ascii="Arial" w:hAnsi="Arial" w:eastAsia="黑体" w:cs="Times New Roman"/>
      <w:sz w:val="21"/>
      <w:szCs w:val="21"/>
    </w:rPr>
  </w:style>
  <w:style w:type="character" w:customStyle="1" w:styleId="159">
    <w:name w:val="明显强调1"/>
    <w:basedOn w:val="63"/>
    <w:qFormat/>
    <w:uiPriority w:val="0"/>
    <w:rPr>
      <w:b/>
    </w:rPr>
  </w:style>
  <w:style w:type="character" w:customStyle="1" w:styleId="160">
    <w:name w:val="标题 2 Char"/>
    <w:basedOn w:val="63"/>
    <w:link w:val="6"/>
    <w:qFormat/>
    <w:uiPriority w:val="0"/>
    <w:rPr>
      <w:rFonts w:ascii="宋体" w:hAnsi="宋体" w:eastAsia="宋体" w:cs="Times New Roman"/>
      <w:b/>
      <w:sz w:val="24"/>
      <w:szCs w:val="24"/>
    </w:rPr>
  </w:style>
  <w:style w:type="character" w:customStyle="1" w:styleId="161">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2">
    <w:name w:val="Quote Char2"/>
    <w:basedOn w:val="63"/>
    <w:qFormat/>
    <w:uiPriority w:val="0"/>
    <w:rPr>
      <w:rFonts w:ascii="Times New Roman" w:hAnsi="Times New Roman" w:eastAsia="宋体" w:cs="Times New Roman"/>
      <w:i/>
      <w:iCs/>
      <w:color w:val="000000"/>
      <w:sz w:val="20"/>
      <w:szCs w:val="20"/>
    </w:rPr>
  </w:style>
  <w:style w:type="character" w:customStyle="1" w:styleId="163">
    <w:name w:val="小四 段落 宋体 Char Char Char1"/>
    <w:qFormat/>
    <w:uiPriority w:val="0"/>
    <w:rPr>
      <w:rFonts w:ascii="宋体" w:hAnsi="宋体" w:eastAsia="宋体"/>
      <w:kern w:val="2"/>
      <w:sz w:val="24"/>
      <w:lang w:val="en-US" w:eastAsia="zh-CN"/>
    </w:rPr>
  </w:style>
  <w:style w:type="character" w:customStyle="1" w:styleId="164">
    <w:name w:val="正文文本缩进 2 Char"/>
    <w:basedOn w:val="63"/>
    <w:link w:val="34"/>
    <w:qFormat/>
    <w:uiPriority w:val="0"/>
    <w:rPr>
      <w:rFonts w:ascii="Times New Roman" w:hAnsi="Times New Roman" w:eastAsia="宋体" w:cs="Times New Roman"/>
      <w:sz w:val="20"/>
      <w:szCs w:val="20"/>
    </w:rPr>
  </w:style>
  <w:style w:type="character" w:customStyle="1" w:styleId="165">
    <w:name w:val="Quote Char1"/>
    <w:basedOn w:val="63"/>
    <w:link w:val="166"/>
    <w:qFormat/>
    <w:uiPriority w:val="0"/>
    <w:rPr>
      <w:rFonts w:ascii="Times New Roman" w:hAnsi="Times New Roman"/>
      <w:i/>
      <w:iCs/>
      <w:color w:val="000000"/>
      <w:kern w:val="2"/>
      <w:sz w:val="21"/>
    </w:rPr>
  </w:style>
  <w:style w:type="paragraph" w:customStyle="1" w:styleId="166">
    <w:name w:val="引用1"/>
    <w:basedOn w:val="1"/>
    <w:next w:val="1"/>
    <w:link w:val="165"/>
    <w:qFormat/>
    <w:uiPriority w:val="0"/>
    <w:pPr>
      <w:widowControl/>
      <w:spacing w:before="200" w:line="276" w:lineRule="auto"/>
      <w:ind w:left="360" w:right="360"/>
      <w:jc w:val="left"/>
    </w:pPr>
    <w:rPr>
      <w:i/>
      <w:iCs/>
      <w:color w:val="000000"/>
      <w:sz w:val="20"/>
    </w:rPr>
  </w:style>
  <w:style w:type="character" w:customStyle="1" w:styleId="167">
    <w:name w:val="文档结构图 Char"/>
    <w:basedOn w:val="63"/>
    <w:qFormat/>
    <w:uiPriority w:val="0"/>
    <w:rPr>
      <w:rFonts w:ascii="宋体" w:hAnsi="Times New Roman" w:eastAsia="宋体" w:cs="Times New Roman"/>
      <w:sz w:val="18"/>
      <w:szCs w:val="18"/>
    </w:rPr>
  </w:style>
  <w:style w:type="character" w:customStyle="1" w:styleId="168">
    <w:name w:val="HTML 预设格式 Char1"/>
    <w:basedOn w:val="63"/>
    <w:link w:val="54"/>
    <w:qFormat/>
    <w:uiPriority w:val="0"/>
    <w:rPr>
      <w:rFonts w:ascii="Courier New" w:hAnsi="Courier New" w:cs="Courier New"/>
      <w:kern w:val="2"/>
    </w:rPr>
  </w:style>
  <w:style w:type="character" w:customStyle="1" w:styleId="169">
    <w:name w:val="标准文本 Char Char Char"/>
    <w:qFormat/>
    <w:uiPriority w:val="0"/>
    <w:rPr>
      <w:rFonts w:eastAsia="宋体"/>
      <w:kern w:val="2"/>
      <w:sz w:val="24"/>
      <w:lang w:val="en-US" w:eastAsia="zh-CN"/>
    </w:rPr>
  </w:style>
  <w:style w:type="character" w:customStyle="1" w:styleId="170">
    <w:name w:val="正文文本缩进 Char1"/>
    <w:basedOn w:val="63"/>
    <w:link w:val="3"/>
    <w:qFormat/>
    <w:uiPriority w:val="0"/>
    <w:rPr>
      <w:rFonts w:ascii="Times New Roman" w:hAnsi="Times New Roman"/>
      <w:kern w:val="2"/>
      <w:sz w:val="21"/>
    </w:rPr>
  </w:style>
  <w:style w:type="character" w:customStyle="1" w:styleId="171">
    <w:name w:val="标题 Char"/>
    <w:basedOn w:val="63"/>
    <w:link w:val="57"/>
    <w:qFormat/>
    <w:uiPriority w:val="0"/>
    <w:rPr>
      <w:rFonts w:ascii="Cambria" w:hAnsi="Cambria" w:eastAsia="宋体" w:cs="Times New Roman"/>
      <w:b/>
      <w:bCs/>
      <w:sz w:val="32"/>
      <w:szCs w:val="32"/>
    </w:rPr>
  </w:style>
  <w:style w:type="character" w:customStyle="1" w:styleId="172">
    <w:name w:val="纯文本 Char Char"/>
    <w:qFormat/>
    <w:uiPriority w:val="0"/>
    <w:rPr>
      <w:rFonts w:ascii="宋体" w:hAnsi="Courier New" w:eastAsia="宋体"/>
      <w:kern w:val="2"/>
      <w:sz w:val="21"/>
      <w:lang w:val="en-US" w:eastAsia="zh-CN"/>
    </w:rPr>
  </w:style>
  <w:style w:type="character" w:customStyle="1" w:styleId="173">
    <w:name w:val="case31"/>
    <w:qFormat/>
    <w:uiPriority w:val="0"/>
    <w:rPr>
      <w:sz w:val="21"/>
    </w:rPr>
  </w:style>
  <w:style w:type="character" w:customStyle="1" w:styleId="174">
    <w:name w:val="正文文本 2 Char"/>
    <w:basedOn w:val="63"/>
    <w:link w:val="53"/>
    <w:qFormat/>
    <w:uiPriority w:val="0"/>
    <w:rPr>
      <w:rFonts w:ascii="楷体_GB2312" w:hAnsi="Times New Roman" w:eastAsia="楷体_GB2312" w:cs="Times New Roman"/>
      <w:sz w:val="20"/>
      <w:szCs w:val="20"/>
    </w:rPr>
  </w:style>
  <w:style w:type="character" w:customStyle="1" w:styleId="175">
    <w:name w:val="标题 3 Char Char"/>
    <w:qFormat/>
    <w:uiPriority w:val="0"/>
    <w:rPr>
      <w:rFonts w:eastAsia="仿宋_GB2312"/>
      <w:b/>
      <w:kern w:val="2"/>
      <w:sz w:val="32"/>
      <w:lang w:val="en-US" w:eastAsia="zh-CN"/>
    </w:rPr>
  </w:style>
  <w:style w:type="character" w:customStyle="1" w:styleId="176">
    <w:name w:val="正文缩进 Char1"/>
    <w:link w:val="177"/>
    <w:qFormat/>
    <w:uiPriority w:val="0"/>
    <w:rPr>
      <w:rFonts w:ascii="Times New Roman" w:hAnsi="Times New Roman" w:eastAsia="宋体"/>
      <w:kern w:val="0"/>
      <w:sz w:val="20"/>
    </w:rPr>
  </w:style>
  <w:style w:type="paragraph" w:customStyle="1" w:styleId="177">
    <w:name w:val="正文缩进1"/>
    <w:basedOn w:val="1"/>
    <w:link w:val="176"/>
    <w:qFormat/>
    <w:uiPriority w:val="0"/>
    <w:pPr>
      <w:ind w:firstLine="420"/>
    </w:pPr>
    <w:rPr>
      <w:kern w:val="0"/>
      <w:sz w:val="20"/>
    </w:rPr>
  </w:style>
  <w:style w:type="character" w:customStyle="1" w:styleId="178">
    <w:name w:val="新图表正文 Char Char"/>
    <w:link w:val="179"/>
    <w:qFormat/>
    <w:uiPriority w:val="0"/>
    <w:rPr>
      <w:rFonts w:ascii="宋体" w:hAnsi="宋体"/>
      <w:kern w:val="2"/>
      <w:sz w:val="18"/>
      <w:szCs w:val="21"/>
      <w:lang w:val="en-US" w:eastAsia="zh-CN" w:bidi="ar-SA"/>
    </w:rPr>
  </w:style>
  <w:style w:type="paragraph" w:customStyle="1" w:styleId="179">
    <w:name w:val="新图表正文"/>
    <w:link w:val="178"/>
    <w:qFormat/>
    <w:uiPriority w:val="0"/>
    <w:pPr>
      <w:jc w:val="both"/>
    </w:pPr>
    <w:rPr>
      <w:rFonts w:ascii="宋体" w:hAnsi="宋体" w:eastAsia="宋体" w:cs="Times New Roman"/>
      <w:kern w:val="2"/>
      <w:sz w:val="18"/>
      <w:szCs w:val="21"/>
      <w:lang w:val="en-US" w:eastAsia="zh-CN" w:bidi="ar-SA"/>
    </w:rPr>
  </w:style>
  <w:style w:type="character" w:customStyle="1" w:styleId="180">
    <w:name w:val="样式 首行缩进:  2 字符 Char Char Char"/>
    <w:qFormat/>
    <w:uiPriority w:val="0"/>
    <w:rPr>
      <w:rFonts w:eastAsia="宋体"/>
      <w:kern w:val="2"/>
      <w:sz w:val="24"/>
      <w:lang w:val="en-US" w:eastAsia="zh-CN"/>
    </w:rPr>
  </w:style>
  <w:style w:type="character" w:customStyle="1" w:styleId="181">
    <w:name w:val="Intense Quote Char1"/>
    <w:basedOn w:val="63"/>
    <w:link w:val="182"/>
    <w:qFormat/>
    <w:uiPriority w:val="0"/>
    <w:rPr>
      <w:rFonts w:ascii="Times New Roman" w:hAnsi="Times New Roman"/>
      <w:b/>
      <w:bCs/>
      <w:i/>
      <w:iCs/>
      <w:color w:val="4F81BD"/>
      <w:kern w:val="2"/>
      <w:sz w:val="21"/>
    </w:rPr>
  </w:style>
  <w:style w:type="paragraph" w:customStyle="1" w:styleId="182">
    <w:name w:val="明显引用1"/>
    <w:basedOn w:val="1"/>
    <w:next w:val="1"/>
    <w:link w:val="181"/>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3">
    <w:name w:val="Char Char20"/>
    <w:qFormat/>
    <w:uiPriority w:val="0"/>
    <w:rPr>
      <w:rFonts w:ascii="Arial" w:hAnsi="Arial" w:eastAsia="黑体"/>
      <w:kern w:val="2"/>
      <w:sz w:val="21"/>
    </w:rPr>
  </w:style>
  <w:style w:type="character" w:customStyle="1" w:styleId="184">
    <w:name w:val="No Spacing Char Char"/>
    <w:link w:val="185"/>
    <w:qFormat/>
    <w:uiPriority w:val="0"/>
    <w:rPr>
      <w:rFonts w:eastAsia="微软雅黑"/>
      <w:kern w:val="2"/>
      <w:sz w:val="24"/>
      <w:szCs w:val="22"/>
      <w:lang w:val="en-US" w:eastAsia="zh-CN" w:bidi="ar-SA"/>
    </w:rPr>
  </w:style>
  <w:style w:type="paragraph" w:customStyle="1" w:styleId="185">
    <w:name w:val="无间隔2"/>
    <w:link w:val="184"/>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6">
    <w:name w:val="小四 段落 宋体 Char Char Char Char Char Char"/>
    <w:qFormat/>
    <w:uiPriority w:val="0"/>
    <w:rPr>
      <w:rFonts w:eastAsia="宋体"/>
      <w:kern w:val="2"/>
      <w:sz w:val="24"/>
      <w:lang w:val="en-US" w:eastAsia="zh-CN"/>
    </w:rPr>
  </w:style>
  <w:style w:type="character" w:customStyle="1" w:styleId="187">
    <w:name w:val="3zw"/>
    <w:basedOn w:val="63"/>
    <w:qFormat/>
    <w:uiPriority w:val="0"/>
    <w:rPr>
      <w:rFonts w:cs="Times New Roman"/>
    </w:rPr>
  </w:style>
  <w:style w:type="character" w:customStyle="1" w:styleId="188">
    <w:name w:val="Intense Quote Char Char"/>
    <w:qFormat/>
    <w:uiPriority w:val="0"/>
    <w:rPr>
      <w:rFonts w:ascii="Calibri" w:hAnsi="Calibri"/>
      <w:b/>
      <w:i/>
      <w:sz w:val="22"/>
      <w:lang w:eastAsia="en-US"/>
    </w:rPr>
  </w:style>
  <w:style w:type="character" w:customStyle="1" w:styleId="189">
    <w:name w:val="Body Text Indent 3 Char"/>
    <w:qFormat/>
    <w:uiPriority w:val="0"/>
    <w:rPr>
      <w:rFonts w:ascii="Arial" w:hAnsi="Arial" w:eastAsia="仿宋_GB2312"/>
      <w:color w:val="FFFF00"/>
      <w:sz w:val="32"/>
    </w:rPr>
  </w:style>
  <w:style w:type="character" w:customStyle="1" w:styleId="190">
    <w:name w:val="A2"/>
    <w:qFormat/>
    <w:uiPriority w:val="0"/>
    <w:rPr>
      <w:color w:val="000000"/>
      <w:sz w:val="18"/>
    </w:rPr>
  </w:style>
  <w:style w:type="character" w:customStyle="1" w:styleId="191">
    <w:name w:val="标题 1 Char"/>
    <w:basedOn w:val="63"/>
    <w:link w:val="5"/>
    <w:qFormat/>
    <w:uiPriority w:val="0"/>
    <w:rPr>
      <w:rFonts w:ascii="黑体" w:hAnsi="Times New Roman" w:eastAsia="黑体" w:cs="Times New Roman"/>
      <w:b/>
      <w:kern w:val="44"/>
      <w:sz w:val="28"/>
      <w:szCs w:val="28"/>
    </w:rPr>
  </w:style>
  <w:style w:type="character" w:customStyle="1" w:styleId="192">
    <w:name w:val="明显参考1"/>
    <w:basedOn w:val="63"/>
    <w:qFormat/>
    <w:uiPriority w:val="0"/>
    <w:rPr>
      <w:smallCaps/>
      <w:spacing w:val="5"/>
      <w:u w:val="single"/>
    </w:rPr>
  </w:style>
  <w:style w:type="character" w:customStyle="1" w:styleId="193">
    <w:name w:val="称呼 Char"/>
    <w:basedOn w:val="63"/>
    <w:link w:val="24"/>
    <w:qFormat/>
    <w:uiPriority w:val="0"/>
    <w:rPr>
      <w:rFonts w:ascii="仿宋_GB2312" w:hAnsi="Times New Roman" w:eastAsia="仿宋_GB2312" w:cs="Times New Roman"/>
      <w:sz w:val="20"/>
      <w:szCs w:val="20"/>
    </w:rPr>
  </w:style>
  <w:style w:type="character" w:customStyle="1" w:styleId="194">
    <w:name w:val="111111 Char Char"/>
    <w:link w:val="195"/>
    <w:qFormat/>
    <w:uiPriority w:val="0"/>
    <w:rPr>
      <w:rFonts w:ascii="宋体" w:hAnsi="宋体" w:eastAsia="黑体"/>
      <w:b/>
      <w:sz w:val="21"/>
    </w:rPr>
  </w:style>
  <w:style w:type="paragraph" w:customStyle="1" w:styleId="195">
    <w:name w:val="111111"/>
    <w:basedOn w:val="1"/>
    <w:link w:val="194"/>
    <w:qFormat/>
    <w:uiPriority w:val="0"/>
    <w:pPr>
      <w:spacing w:before="120" w:after="120"/>
      <w:jc w:val="center"/>
    </w:pPr>
    <w:rPr>
      <w:rFonts w:ascii="宋体" w:hAnsi="宋体" w:eastAsia="黑体"/>
      <w:b/>
      <w:kern w:val="0"/>
    </w:rPr>
  </w:style>
  <w:style w:type="character" w:customStyle="1" w:styleId="196">
    <w:name w:val="小四 段落 宋体 Char1"/>
    <w:qFormat/>
    <w:uiPriority w:val="0"/>
    <w:rPr>
      <w:rFonts w:eastAsia="宋体"/>
      <w:kern w:val="2"/>
      <w:sz w:val="24"/>
      <w:lang w:val="en-US" w:eastAsia="zh-CN"/>
    </w:rPr>
  </w:style>
  <w:style w:type="character" w:customStyle="1" w:styleId="197">
    <w:name w:val="文档结构图 Char1"/>
    <w:basedOn w:val="63"/>
    <w:link w:val="21"/>
    <w:qFormat/>
    <w:uiPriority w:val="0"/>
    <w:rPr>
      <w:rFonts w:ascii="Times New Roman" w:hAnsi="Times New Roman"/>
      <w:kern w:val="2"/>
      <w:sz w:val="16"/>
      <w:szCs w:val="0"/>
    </w:rPr>
  </w:style>
  <w:style w:type="character" w:customStyle="1" w:styleId="198">
    <w:name w:val="title_emph1"/>
    <w:qFormat/>
    <w:uiPriority w:val="0"/>
    <w:rPr>
      <w:rFonts w:ascii="Arial"/>
      <w:b/>
      <w:sz w:val="18"/>
    </w:rPr>
  </w:style>
  <w:style w:type="character" w:customStyle="1" w:styleId="199">
    <w:name w:val="页脚 Char"/>
    <w:basedOn w:val="63"/>
    <w:link w:val="37"/>
    <w:qFormat/>
    <w:uiPriority w:val="0"/>
    <w:rPr>
      <w:rFonts w:cs="Times New Roman"/>
      <w:sz w:val="18"/>
      <w:szCs w:val="18"/>
    </w:rPr>
  </w:style>
  <w:style w:type="character" w:customStyle="1" w:styleId="200">
    <w:name w:val="书籍标题1"/>
    <w:basedOn w:val="63"/>
    <w:qFormat/>
    <w:uiPriority w:val="0"/>
    <w:rPr>
      <w:i/>
      <w:smallCaps/>
      <w:spacing w:val="5"/>
    </w:rPr>
  </w:style>
  <w:style w:type="character" w:customStyle="1" w:styleId="201">
    <w:name w:val="不明显参考1"/>
    <w:basedOn w:val="63"/>
    <w:qFormat/>
    <w:uiPriority w:val="0"/>
    <w:rPr>
      <w:smallCaps/>
    </w:rPr>
  </w:style>
  <w:style w:type="character" w:customStyle="1" w:styleId="202">
    <w:name w:val="样式 首行缩进:  2 字符 Char Char"/>
    <w:link w:val="203"/>
    <w:qFormat/>
    <w:uiPriority w:val="0"/>
    <w:rPr>
      <w:sz w:val="24"/>
    </w:rPr>
  </w:style>
  <w:style w:type="paragraph" w:customStyle="1" w:styleId="203">
    <w:name w:val="样式 首行缩进:  2 字符"/>
    <w:basedOn w:val="1"/>
    <w:link w:val="202"/>
    <w:qFormat/>
    <w:uiPriority w:val="0"/>
    <w:pPr>
      <w:spacing w:line="360" w:lineRule="auto"/>
      <w:ind w:firstLine="480" w:firstLineChars="200"/>
    </w:pPr>
    <w:rPr>
      <w:rFonts w:ascii="Calibri" w:hAnsi="Calibri"/>
      <w:kern w:val="0"/>
      <w:sz w:val="24"/>
    </w:rPr>
  </w:style>
  <w:style w:type="character" w:customStyle="1" w:styleId="204">
    <w:name w:val="标题 3 Char1"/>
    <w:basedOn w:val="63"/>
    <w:link w:val="7"/>
    <w:qFormat/>
    <w:uiPriority w:val="0"/>
    <w:rPr>
      <w:rFonts w:ascii="宋体" w:hAnsi="宋体" w:eastAsia="宋体"/>
      <w:b/>
      <w:sz w:val="21"/>
      <w:shd w:val="clear" w:color="auto" w:fill="FFFFFF"/>
    </w:rPr>
  </w:style>
  <w:style w:type="character" w:customStyle="1" w:styleId="205">
    <w:name w:val="Char Char22"/>
    <w:qFormat/>
    <w:uiPriority w:val="0"/>
    <w:rPr>
      <w:b/>
      <w:kern w:val="2"/>
      <w:sz w:val="24"/>
    </w:rPr>
  </w:style>
  <w:style w:type="character" w:customStyle="1" w:styleId="206">
    <w:name w:val="批注框文本 Char"/>
    <w:basedOn w:val="63"/>
    <w:link w:val="36"/>
    <w:qFormat/>
    <w:uiPriority w:val="0"/>
    <w:rPr>
      <w:rFonts w:ascii="Times New Roman" w:hAnsi="Times New Roman" w:eastAsia="宋体" w:cs="Times New Roman"/>
      <w:sz w:val="18"/>
      <w:szCs w:val="18"/>
    </w:rPr>
  </w:style>
  <w:style w:type="character" w:customStyle="1" w:styleId="207">
    <w:name w:val="尾注文本 Char"/>
    <w:basedOn w:val="63"/>
    <w:link w:val="35"/>
    <w:qFormat/>
    <w:uiPriority w:val="0"/>
    <w:rPr>
      <w:rFonts w:ascii="Times New Roman" w:hAnsi="Times New Roman" w:eastAsia="宋体" w:cs="Times New Roman"/>
      <w:kern w:val="0"/>
      <w:sz w:val="24"/>
      <w:szCs w:val="24"/>
    </w:rPr>
  </w:style>
  <w:style w:type="character" w:customStyle="1" w:styleId="208">
    <w:name w:val="point_normal1"/>
    <w:qFormat/>
    <w:uiPriority w:val="0"/>
    <w:rPr>
      <w:rFonts w:ascii="Arial" w:hAnsi="Arial"/>
      <w:sz w:val="18"/>
    </w:rPr>
  </w:style>
  <w:style w:type="character" w:customStyle="1" w:styleId="209">
    <w:name w:val="Char Char26"/>
    <w:qFormat/>
    <w:uiPriority w:val="0"/>
    <w:rPr>
      <w:b/>
      <w:kern w:val="2"/>
      <w:sz w:val="32"/>
    </w:rPr>
  </w:style>
  <w:style w:type="character" w:customStyle="1" w:styleId="210">
    <w:name w:val="Char Char24"/>
    <w:qFormat/>
    <w:uiPriority w:val="0"/>
    <w:rPr>
      <w:b/>
      <w:kern w:val="2"/>
      <w:sz w:val="28"/>
    </w:rPr>
  </w:style>
  <w:style w:type="character" w:customStyle="1" w:styleId="211">
    <w:name w:val="concon"/>
    <w:qFormat/>
    <w:uiPriority w:val="0"/>
  </w:style>
  <w:style w:type="paragraph" w:customStyle="1" w:styleId="212">
    <w:name w:val="标准文本"/>
    <w:basedOn w:val="1"/>
    <w:qFormat/>
    <w:uiPriority w:val="0"/>
    <w:pPr>
      <w:spacing w:line="360" w:lineRule="auto"/>
      <w:ind w:firstLine="480" w:firstLineChars="200"/>
    </w:pPr>
    <w:rPr>
      <w:rFonts w:cs="宋体"/>
      <w:sz w:val="24"/>
      <w:szCs w:val="24"/>
    </w:rPr>
  </w:style>
  <w:style w:type="paragraph" w:customStyle="1" w:styleId="213">
    <w:name w:val="Char Char Char Char Char Char Char Char Char Char Char Char Char1"/>
    <w:basedOn w:val="1"/>
    <w:qFormat/>
    <w:uiPriority w:val="0"/>
    <w:pPr>
      <w:widowControl/>
      <w:spacing w:after="160" w:line="240" w:lineRule="exact"/>
      <w:jc w:val="left"/>
    </w:pPr>
    <w:rPr>
      <w:szCs w:val="24"/>
    </w:rPr>
  </w:style>
  <w:style w:type="paragraph" w:customStyle="1" w:styleId="214">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15">
    <w:name w:val="flType"/>
    <w:basedOn w:val="216"/>
    <w:qFormat/>
    <w:uiPriority w:val="0"/>
    <w:pPr>
      <w:spacing w:after="284"/>
    </w:pPr>
    <w:rPr>
      <w:rFonts w:eastAsia="宋体"/>
      <w:b w:val="0"/>
    </w:rPr>
  </w:style>
  <w:style w:type="paragraph" w:customStyle="1" w:styleId="216">
    <w:name w:val="flName"/>
    <w:basedOn w:val="217"/>
    <w:qFormat/>
    <w:uiPriority w:val="0"/>
    <w:pPr>
      <w:spacing w:before="0" w:line="113" w:lineRule="atLeast"/>
    </w:pPr>
  </w:style>
  <w:style w:type="paragraph" w:customStyle="1" w:styleId="21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8">
    <w:name w:val="华宇段落1 Char"/>
    <w:basedOn w:val="1"/>
    <w:qFormat/>
    <w:uiPriority w:val="0"/>
    <w:pPr>
      <w:spacing w:line="360" w:lineRule="auto"/>
      <w:ind w:firstLine="200" w:firstLineChars="200"/>
    </w:pPr>
    <w:rPr>
      <w:bCs/>
      <w:sz w:val="24"/>
      <w:szCs w:val="24"/>
    </w:rPr>
  </w:style>
  <w:style w:type="paragraph" w:customStyle="1" w:styleId="21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0">
    <w:name w:val="Char Char Char Char Char Char Char Char Char"/>
    <w:basedOn w:val="1"/>
    <w:qFormat/>
    <w:uiPriority w:val="0"/>
    <w:pPr>
      <w:tabs>
        <w:tab w:val="left" w:pos="360"/>
      </w:tabs>
      <w:ind w:left="200" w:hanging="200" w:hangingChars="200"/>
    </w:pPr>
    <w:rPr>
      <w:sz w:val="24"/>
      <w:szCs w:val="24"/>
    </w:rPr>
  </w:style>
  <w:style w:type="paragraph" w:customStyle="1" w:styleId="221">
    <w:name w:val="greytypebeni"/>
    <w:basedOn w:val="1"/>
    <w:qFormat/>
    <w:uiPriority w:val="0"/>
    <w:pPr>
      <w:widowControl/>
      <w:jc w:val="left"/>
    </w:pPr>
    <w:rPr>
      <w:rFonts w:ascii="宋体" w:hAnsi="宋体" w:cs="宋体"/>
      <w:kern w:val="0"/>
      <w:sz w:val="24"/>
      <w:szCs w:val="24"/>
    </w:rPr>
  </w:style>
  <w:style w:type="paragraph" w:customStyle="1" w:styleId="222">
    <w:name w:val="Char Char1 Char Char Char Char1 Char Char Char Char Char Char"/>
    <w:basedOn w:val="1"/>
    <w:qFormat/>
    <w:uiPriority w:val="0"/>
    <w:rPr>
      <w:rFonts w:ascii="Tahoma" w:hAnsi="Tahoma"/>
      <w:sz w:val="24"/>
    </w:rPr>
  </w:style>
  <w:style w:type="paragraph" w:customStyle="1" w:styleId="223">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4">
    <w:name w:val="Char Char1"/>
    <w:basedOn w:val="1"/>
    <w:qFormat/>
    <w:uiPriority w:val="0"/>
    <w:rPr>
      <w:rFonts w:ascii="Tahoma" w:hAnsi="Tahoma" w:cs="Tahoma"/>
      <w:sz w:val="24"/>
    </w:rPr>
  </w:style>
  <w:style w:type="paragraph" w:customStyle="1" w:styleId="225">
    <w:name w:val="小四 段落 宋体 Char Char Char"/>
    <w:basedOn w:val="19"/>
    <w:qFormat/>
    <w:uiPriority w:val="0"/>
    <w:pPr>
      <w:tabs>
        <w:tab w:val="clear" w:pos="2952"/>
      </w:tabs>
      <w:spacing w:line="360" w:lineRule="auto"/>
      <w:ind w:left="0" w:right="-33" w:firstLine="545" w:firstLineChars="227"/>
      <w:jc w:val="left"/>
    </w:pPr>
    <w:rPr>
      <w:sz w:val="24"/>
    </w:rPr>
  </w:style>
  <w:style w:type="paragraph" w:customStyle="1" w:styleId="22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27">
    <w:name w:val="font13"/>
    <w:basedOn w:val="1"/>
    <w:qFormat/>
    <w:uiPriority w:val="0"/>
    <w:pPr>
      <w:widowControl/>
      <w:spacing w:before="100" w:beforeAutospacing="1" w:after="100" w:afterAutospacing="1"/>
      <w:jc w:val="left"/>
    </w:pPr>
    <w:rPr>
      <w:i/>
      <w:iCs/>
      <w:kern w:val="0"/>
      <w:sz w:val="36"/>
      <w:szCs w:val="36"/>
    </w:rPr>
  </w:style>
  <w:style w:type="paragraph" w:customStyle="1" w:styleId="228">
    <w:name w:val="中等深浅网格 1 - 强调文字颜色 21"/>
    <w:basedOn w:val="1"/>
    <w:qFormat/>
    <w:uiPriority w:val="0"/>
    <w:pPr>
      <w:ind w:firstLine="420" w:firstLineChars="200"/>
    </w:pPr>
    <w:rPr>
      <w:rFonts w:ascii="Calibri" w:hAnsi="Calibri"/>
      <w:szCs w:val="22"/>
    </w:rPr>
  </w:style>
  <w:style w:type="paragraph" w:customStyle="1" w:styleId="229">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1">
    <w:name w:val="默认段落字体 Para Char Char Char Char Char Char Char Char Char1 Char Char Char Char Char Char Char"/>
    <w:basedOn w:val="21"/>
    <w:qFormat/>
    <w:uiPriority w:val="0"/>
  </w:style>
  <w:style w:type="paragraph" w:customStyle="1" w:styleId="232">
    <w:name w:val="样式 样式 首行缩进:  2 字符 + 行距: 1.5 倍行距"/>
    <w:basedOn w:val="1"/>
    <w:qFormat/>
    <w:uiPriority w:val="0"/>
    <w:pPr>
      <w:spacing w:line="360" w:lineRule="auto"/>
      <w:ind w:firstLine="470" w:firstLineChars="196"/>
    </w:pPr>
    <w:rPr>
      <w:sz w:val="24"/>
    </w:rPr>
  </w:style>
  <w:style w:type="paragraph" w:customStyle="1" w:styleId="233">
    <w:name w:val="正文11"/>
    <w:basedOn w:val="1"/>
    <w:next w:val="1"/>
    <w:qFormat/>
    <w:uiPriority w:val="0"/>
    <w:pPr>
      <w:spacing w:before="156" w:line="360" w:lineRule="auto"/>
      <w:ind w:firstLine="510" w:firstLineChars="200"/>
    </w:pPr>
    <w:rPr>
      <w:sz w:val="24"/>
    </w:rPr>
  </w:style>
  <w:style w:type="paragraph" w:customStyle="1" w:styleId="234">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5">
    <w:name w:val="Char Char11"/>
    <w:basedOn w:val="1"/>
    <w:qFormat/>
    <w:uiPriority w:val="0"/>
    <w:rPr>
      <w:rFonts w:ascii="Tahoma" w:hAnsi="Tahoma"/>
      <w:sz w:val="24"/>
    </w:rPr>
  </w:style>
  <w:style w:type="paragraph" w:customStyle="1" w:styleId="236">
    <w:name w:val="丁华正文"/>
    <w:basedOn w:val="47"/>
    <w:qFormat/>
    <w:uiPriority w:val="0"/>
    <w:pPr>
      <w:adjustRightInd w:val="0"/>
      <w:snapToGrid w:val="0"/>
      <w:spacing w:line="360" w:lineRule="auto"/>
      <w:ind w:left="0" w:firstLine="510"/>
    </w:pPr>
    <w:rPr>
      <w:sz w:val="24"/>
    </w:rPr>
  </w:style>
  <w:style w:type="paragraph" w:customStyle="1" w:styleId="237">
    <w:name w:val="正文 居中"/>
    <w:basedOn w:val="1"/>
    <w:qFormat/>
    <w:uiPriority w:val="0"/>
    <w:pPr>
      <w:spacing w:line="360" w:lineRule="auto"/>
      <w:jc w:val="center"/>
    </w:pPr>
    <w:rPr>
      <w:sz w:val="24"/>
    </w:rPr>
  </w:style>
  <w:style w:type="paragraph" w:customStyle="1" w:styleId="238">
    <w:name w:val="Char Char3"/>
    <w:basedOn w:val="1"/>
    <w:qFormat/>
    <w:uiPriority w:val="0"/>
    <w:rPr>
      <w:rFonts w:ascii="Tahoma" w:hAnsi="Tahoma" w:cs="Tahoma"/>
      <w:sz w:val="24"/>
    </w:rPr>
  </w:style>
  <w:style w:type="paragraph" w:customStyle="1" w:styleId="239">
    <w:name w:val="Char Char Char Char Char"/>
    <w:basedOn w:val="1"/>
    <w:qFormat/>
    <w:uiPriority w:val="0"/>
    <w:rPr>
      <w:rFonts w:ascii="Tahoma" w:hAnsi="Tahoma"/>
      <w:sz w:val="24"/>
    </w:rPr>
  </w:style>
  <w:style w:type="paragraph" w:customStyle="1" w:styleId="240">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1">
    <w:name w:val="Char Char1 Char Char Char Char Char Char Char"/>
    <w:basedOn w:val="1"/>
    <w:qFormat/>
    <w:uiPriority w:val="0"/>
    <w:rPr>
      <w:rFonts w:ascii="Tahoma" w:hAnsi="Tahoma" w:cs="Tahoma"/>
      <w:sz w:val="24"/>
    </w:rPr>
  </w:style>
  <w:style w:type="paragraph" w:customStyle="1" w:styleId="242">
    <w:name w:val="样式"/>
    <w:basedOn w:val="1"/>
    <w:qFormat/>
    <w:uiPriority w:val="0"/>
    <w:pPr>
      <w:autoSpaceDE w:val="0"/>
      <w:autoSpaceDN w:val="0"/>
      <w:snapToGrid w:val="0"/>
      <w:spacing w:before="120" w:after="120" w:line="360" w:lineRule="auto"/>
    </w:pPr>
    <w:rPr>
      <w:rFonts w:ascii="宋体"/>
      <w:sz w:val="24"/>
    </w:rPr>
  </w:style>
  <w:style w:type="paragraph" w:customStyle="1" w:styleId="243">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4">
    <w:name w:val="Char Char1 Char Char Char Char"/>
    <w:basedOn w:val="21"/>
    <w:qFormat/>
    <w:uiPriority w:val="0"/>
    <w:pPr>
      <w:adjustRightInd w:val="0"/>
      <w:spacing w:line="436" w:lineRule="exact"/>
      <w:ind w:left="357"/>
      <w:jc w:val="left"/>
      <w:outlineLvl w:val="3"/>
    </w:pPr>
    <w:rPr>
      <w:rFonts w:ascii="Tahoma" w:hAnsi="Tahoma" w:cs="Tahoma"/>
      <w:b/>
      <w:sz w:val="24"/>
      <w:szCs w:val="24"/>
    </w:rPr>
  </w:style>
  <w:style w:type="paragraph" w:customStyle="1" w:styleId="245">
    <w:name w:val="标准小四"/>
    <w:basedOn w:val="1"/>
    <w:qFormat/>
    <w:uiPriority w:val="0"/>
    <w:pPr>
      <w:spacing w:line="360" w:lineRule="auto"/>
      <w:ind w:firstLine="480" w:firstLineChars="200"/>
    </w:pPr>
    <w:rPr>
      <w:rFonts w:ascii="Arial" w:hAnsi="Arial"/>
      <w:sz w:val="24"/>
      <w:szCs w:val="21"/>
    </w:rPr>
  </w:style>
  <w:style w:type="paragraph" w:customStyle="1" w:styleId="24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7">
    <w:name w:val="Char Char Char Char Char Char Char1"/>
    <w:basedOn w:val="1"/>
    <w:qFormat/>
    <w:uiPriority w:val="0"/>
    <w:rPr>
      <w:rFonts w:ascii="Tahoma" w:hAnsi="Tahoma"/>
      <w:sz w:val="24"/>
    </w:rPr>
  </w:style>
  <w:style w:type="paragraph" w:customStyle="1" w:styleId="2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1">
    <w:name w:val="默认段落字体 Para Char"/>
    <w:basedOn w:val="1"/>
    <w:qFormat/>
    <w:uiPriority w:val="0"/>
    <w:rPr>
      <w:sz w:val="24"/>
      <w:szCs w:val="24"/>
    </w:rPr>
  </w:style>
  <w:style w:type="paragraph" w:customStyle="1" w:styleId="252">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3">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4">
    <w:name w:val="标题1，章节第一层"/>
    <w:basedOn w:val="255"/>
    <w:next w:val="255"/>
    <w:qFormat/>
    <w:uiPriority w:val="0"/>
    <w:pPr>
      <w:tabs>
        <w:tab w:val="left" w:pos="693"/>
      </w:tabs>
      <w:ind w:left="482"/>
      <w:outlineLvl w:val="0"/>
    </w:pPr>
    <w:rPr>
      <w:color w:val="000000"/>
      <w:sz w:val="24"/>
      <w:szCs w:val="24"/>
    </w:rPr>
  </w:style>
  <w:style w:type="paragraph" w:customStyle="1" w:styleId="255">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6">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57">
    <w:name w:val="正文表标题"/>
    <w:next w:val="24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58">
    <w:name w:val="默认段落字体 Para Char Char Char Char Char Char Char"/>
    <w:basedOn w:val="1"/>
    <w:qFormat/>
    <w:uiPriority w:val="0"/>
  </w:style>
  <w:style w:type="paragraph" w:customStyle="1" w:styleId="259">
    <w:name w:val="Char Char Char1"/>
    <w:basedOn w:val="21"/>
    <w:qFormat/>
    <w:uiPriority w:val="0"/>
    <w:pPr>
      <w:spacing w:line="436" w:lineRule="exact"/>
    </w:pPr>
    <w:rPr>
      <w:szCs w:val="24"/>
    </w:rPr>
  </w:style>
  <w:style w:type="paragraph" w:customStyle="1" w:styleId="260">
    <w:name w:val="表格1"/>
    <w:basedOn w:val="1"/>
    <w:qFormat/>
    <w:uiPriority w:val="0"/>
    <w:pPr>
      <w:adjustRightInd w:val="0"/>
      <w:textAlignment w:val="baseline"/>
    </w:pPr>
    <w:rPr>
      <w:rFonts w:ascii="宋体"/>
      <w:kern w:val="24"/>
      <w:szCs w:val="21"/>
    </w:rPr>
  </w:style>
  <w:style w:type="paragraph" w:customStyle="1" w:styleId="261">
    <w:name w:val="项目符号：一级"/>
    <w:basedOn w:val="255"/>
    <w:next w:val="255"/>
    <w:qFormat/>
    <w:uiPriority w:val="0"/>
    <w:pPr>
      <w:ind w:right="-134" w:rightChars="-64"/>
    </w:pPr>
    <w:rPr>
      <w:bCs w:val="0"/>
    </w:rPr>
  </w:style>
  <w:style w:type="paragraph" w:customStyle="1" w:styleId="2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3">
    <w:name w:val="Char1 Char Char Char1"/>
    <w:basedOn w:val="1"/>
    <w:qFormat/>
    <w:uiPriority w:val="0"/>
    <w:rPr>
      <w:rFonts w:ascii="Tahoma" w:hAnsi="Tahoma" w:cs="Tahoma"/>
      <w:sz w:val="24"/>
    </w:rPr>
  </w:style>
  <w:style w:type="paragraph" w:customStyle="1" w:styleId="264">
    <w:name w:val="样式 标题 2第一章 标题 2Heading 2 HiddenHeading 2 CCBSheading 2H2h2..."/>
    <w:basedOn w:val="6"/>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5">
    <w:name w:val="正文文本缩进1"/>
    <w:basedOn w:val="1"/>
    <w:qFormat/>
    <w:uiPriority w:val="0"/>
    <w:pPr>
      <w:spacing w:after="120"/>
      <w:ind w:left="420" w:leftChars="200"/>
    </w:pPr>
    <w:rPr>
      <w:szCs w:val="24"/>
    </w:rPr>
  </w:style>
  <w:style w:type="paragraph" w:customStyle="1" w:styleId="266">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7">
    <w:name w:val="表格"/>
    <w:basedOn w:val="1"/>
    <w:qFormat/>
    <w:uiPriority w:val="0"/>
    <w:pPr>
      <w:snapToGrid w:val="0"/>
      <w:ind w:firstLine="21" w:firstLineChars="21"/>
    </w:pPr>
    <w:rPr>
      <w:rFonts w:ascii="宋体" w:hAnsi="宋体" w:cs="宋体"/>
      <w:kern w:val="0"/>
      <w:sz w:val="20"/>
    </w:rPr>
  </w:style>
  <w:style w:type="paragraph" w:customStyle="1" w:styleId="268">
    <w:name w:val="Char Char Char Char Char Char Char"/>
    <w:basedOn w:val="1"/>
    <w:qFormat/>
    <w:uiPriority w:val="0"/>
    <w:pPr>
      <w:jc w:val="left"/>
    </w:pPr>
    <w:rPr>
      <w:rFonts w:ascii="Tahoma" w:hAnsi="Tahoma"/>
      <w:sz w:val="24"/>
    </w:rPr>
  </w:style>
  <w:style w:type="paragraph" w:customStyle="1" w:styleId="2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0">
    <w:name w:val="表格内文字"/>
    <w:basedOn w:val="1"/>
    <w:qFormat/>
    <w:uiPriority w:val="0"/>
    <w:pPr>
      <w:spacing w:line="300" w:lineRule="atLeast"/>
    </w:pPr>
    <w:rPr>
      <w:sz w:val="18"/>
      <w:szCs w:val="24"/>
    </w:rPr>
  </w:style>
  <w:style w:type="paragraph" w:customStyle="1" w:styleId="271">
    <w:name w:val="样式3"/>
    <w:basedOn w:val="1"/>
    <w:next w:val="1"/>
    <w:qFormat/>
    <w:uiPriority w:val="0"/>
    <w:pPr>
      <w:spacing w:line="360" w:lineRule="auto"/>
    </w:pPr>
  </w:style>
  <w:style w:type="paragraph" w:customStyle="1" w:styleId="272">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3">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4">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5">
    <w:name w:val="符号与编号 Char"/>
    <w:basedOn w:val="1"/>
    <w:qFormat/>
    <w:uiPriority w:val="0"/>
    <w:pPr>
      <w:tabs>
        <w:tab w:val="left" w:pos="720"/>
      </w:tabs>
      <w:spacing w:afterLines="50" w:line="400" w:lineRule="atLeast"/>
      <w:ind w:left="720"/>
    </w:pPr>
    <w:rPr>
      <w:sz w:val="24"/>
      <w:szCs w:val="24"/>
    </w:rPr>
  </w:style>
  <w:style w:type="paragraph" w:customStyle="1" w:styleId="276">
    <w:name w:val="正文2"/>
    <w:basedOn w:val="1"/>
    <w:qFormat/>
    <w:uiPriority w:val="0"/>
    <w:pPr>
      <w:spacing w:before="156" w:line="360" w:lineRule="auto"/>
      <w:ind w:firstLine="510" w:firstLineChars="200"/>
    </w:pPr>
    <w:rPr>
      <w:sz w:val="24"/>
    </w:rPr>
  </w:style>
  <w:style w:type="paragraph" w:customStyle="1" w:styleId="27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8">
    <w:name w:val="章标题"/>
    <w:next w:val="24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9">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0">
    <w:name w:val="Char1"/>
    <w:basedOn w:val="1"/>
    <w:qFormat/>
    <w:uiPriority w:val="0"/>
    <w:rPr>
      <w:rFonts w:ascii="仿宋_GB2312" w:hAnsi="宋体" w:eastAsia="仿宋_GB2312" w:cs="宋体"/>
      <w:b/>
      <w:sz w:val="32"/>
      <w:szCs w:val="32"/>
    </w:rPr>
  </w:style>
  <w:style w:type="paragraph" w:customStyle="1" w:styleId="281">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3">
    <w:name w:val="Char Char Char Char Char Char Char Char Char1"/>
    <w:basedOn w:val="1"/>
    <w:qFormat/>
    <w:uiPriority w:val="0"/>
    <w:pPr>
      <w:tabs>
        <w:tab w:val="left" w:pos="360"/>
      </w:tabs>
      <w:ind w:left="360" w:hanging="360" w:hangingChars="200"/>
    </w:pPr>
    <w:rPr>
      <w:sz w:val="24"/>
      <w:szCs w:val="24"/>
    </w:rPr>
  </w:style>
  <w:style w:type="paragraph" w:customStyle="1" w:styleId="284">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6">
    <w:name w:val="标题3，章节第三层"/>
    <w:basedOn w:val="1"/>
    <w:next w:val="255"/>
    <w:qFormat/>
    <w:uiPriority w:val="0"/>
    <w:pPr>
      <w:adjustRightInd w:val="0"/>
      <w:snapToGrid w:val="0"/>
      <w:spacing w:before="78" w:line="300" w:lineRule="auto"/>
      <w:outlineLvl w:val="2"/>
    </w:pPr>
    <w:rPr>
      <w:rFonts w:ascii="Arial" w:hAnsi="Arial" w:eastAsia="华文细黑"/>
      <w:sz w:val="30"/>
      <w:szCs w:val="24"/>
    </w:rPr>
  </w:style>
  <w:style w:type="paragraph" w:customStyle="1" w:styleId="287">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88">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0">
    <w:name w:val="Char Char Char Char Char Char Char Char Char Char Char Char Char Char Char Char Char Char Char Char Char1"/>
    <w:basedOn w:val="1"/>
    <w:qFormat/>
    <w:uiPriority w:val="0"/>
    <w:rPr>
      <w:rFonts w:ascii="Tahoma" w:hAnsi="Tahoma" w:cs="Tahoma"/>
      <w:sz w:val="24"/>
    </w:rPr>
  </w:style>
  <w:style w:type="paragraph" w:customStyle="1" w:styleId="291">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2">
    <w:name w:val="font11"/>
    <w:basedOn w:val="1"/>
    <w:qFormat/>
    <w:uiPriority w:val="0"/>
    <w:pPr>
      <w:widowControl/>
      <w:spacing w:before="100" w:beforeAutospacing="1" w:after="100" w:afterAutospacing="1"/>
      <w:jc w:val="left"/>
    </w:pPr>
    <w:rPr>
      <w:b/>
      <w:bCs/>
      <w:kern w:val="0"/>
      <w:sz w:val="18"/>
      <w:szCs w:val="18"/>
    </w:rPr>
  </w:style>
  <w:style w:type="paragraph" w:customStyle="1" w:styleId="2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4">
    <w:name w:val="标题 4宋体"/>
    <w:basedOn w:val="8"/>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6">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9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98">
    <w:name w:val="普通文字"/>
    <w:basedOn w:val="1"/>
    <w:next w:val="1"/>
    <w:qFormat/>
    <w:uiPriority w:val="0"/>
    <w:rPr>
      <w:rFonts w:ascii="宋体" w:hAnsi="宋体" w:cs="宋体"/>
      <w:kern w:val="0"/>
      <w:sz w:val="24"/>
      <w:u w:color="000000"/>
    </w:rPr>
  </w:style>
  <w:style w:type="paragraph" w:customStyle="1" w:styleId="29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0">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1">
    <w:name w:val="标题3"/>
    <w:basedOn w:val="7"/>
    <w:qFormat/>
    <w:uiPriority w:val="0"/>
    <w:pPr>
      <w:keepNext w:val="0"/>
      <w:keepLines w:val="0"/>
      <w:spacing w:line="360" w:lineRule="auto"/>
    </w:pPr>
    <w:rPr>
      <w:rFonts w:eastAsia="仿宋_GB2312"/>
      <w:b w:val="0"/>
      <w:bCs/>
      <w:sz w:val="30"/>
      <w:szCs w:val="32"/>
    </w:rPr>
  </w:style>
  <w:style w:type="paragraph" w:customStyle="1" w:styleId="302">
    <w:name w:val="retrait3"/>
    <w:basedOn w:val="1"/>
    <w:qFormat/>
    <w:uiPriority w:val="0"/>
    <w:pPr>
      <w:widowControl/>
      <w:spacing w:before="20" w:after="20"/>
      <w:ind w:left="851"/>
      <w:jc w:val="left"/>
    </w:pPr>
    <w:rPr>
      <w:rFonts w:ascii="Arial" w:hAnsi="Arial"/>
      <w:kern w:val="0"/>
      <w:sz w:val="24"/>
      <w:lang w:val="en-GB"/>
    </w:rPr>
  </w:style>
  <w:style w:type="paragraph" w:customStyle="1" w:styleId="303">
    <w:name w:val="项目符号，一级"/>
    <w:basedOn w:val="255"/>
    <w:next w:val="255"/>
    <w:qFormat/>
    <w:uiPriority w:val="0"/>
    <w:pPr>
      <w:tabs>
        <w:tab w:val="left" w:pos="1320"/>
      </w:tabs>
      <w:spacing w:line="240" w:lineRule="atLeast"/>
      <w:ind w:left="376" w:leftChars="179" w:firstLine="0"/>
    </w:pPr>
    <w:rPr>
      <w:bCs w:val="0"/>
      <w:color w:val="000000"/>
      <w:szCs w:val="24"/>
    </w:rPr>
  </w:style>
  <w:style w:type="paragraph" w:customStyle="1" w:styleId="30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5">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7">
    <w:name w:val="表头_5"/>
    <w:basedOn w:val="1"/>
    <w:qFormat/>
    <w:uiPriority w:val="0"/>
    <w:pPr>
      <w:adjustRightInd w:val="0"/>
      <w:spacing w:line="360" w:lineRule="auto"/>
      <w:textAlignment w:val="baseline"/>
    </w:pPr>
    <w:rPr>
      <w:b/>
      <w:bCs/>
      <w:sz w:val="28"/>
      <w:szCs w:val="21"/>
    </w:rPr>
  </w:style>
  <w:style w:type="paragraph" w:customStyle="1" w:styleId="30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09">
    <w:name w:val="_Style 42"/>
    <w:basedOn w:val="1"/>
    <w:next w:val="26"/>
    <w:qFormat/>
    <w:uiPriority w:val="0"/>
    <w:rPr>
      <w:rFonts w:ascii="楷体_GB2312" w:hAnsi="Arial" w:eastAsia="楷体_GB2312"/>
      <w:sz w:val="28"/>
    </w:rPr>
  </w:style>
  <w:style w:type="paragraph" w:customStyle="1" w:styleId="3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1">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2">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5">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6">
    <w:name w:val="Char Char Char Char Char Char Char Char Char Char Char Char Char"/>
    <w:basedOn w:val="21"/>
    <w:qFormat/>
    <w:uiPriority w:val="0"/>
    <w:rPr>
      <w:rFonts w:ascii="Tahoma" w:hAnsi="Tahoma"/>
      <w:sz w:val="24"/>
      <w:szCs w:val="24"/>
    </w:rPr>
  </w:style>
  <w:style w:type="paragraph" w:customStyle="1" w:styleId="31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8">
    <w:name w:val="段落"/>
    <w:basedOn w:val="1"/>
    <w:qFormat/>
    <w:uiPriority w:val="0"/>
    <w:pPr>
      <w:spacing w:line="460" w:lineRule="exact"/>
      <w:ind w:firstLine="480"/>
    </w:pPr>
    <w:rPr>
      <w:sz w:val="24"/>
    </w:rPr>
  </w:style>
  <w:style w:type="paragraph" w:customStyle="1" w:styleId="319">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0">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1">
    <w:name w:val="7"/>
    <w:basedOn w:val="1"/>
    <w:next w:val="55"/>
    <w:qFormat/>
    <w:uiPriority w:val="0"/>
    <w:pPr>
      <w:widowControl/>
      <w:spacing w:before="100" w:beforeAutospacing="1" w:after="100" w:afterAutospacing="1"/>
      <w:jc w:val="left"/>
    </w:pPr>
    <w:rPr>
      <w:rFonts w:ascii="宋体" w:hAnsi="宋体"/>
      <w:kern w:val="0"/>
      <w:sz w:val="24"/>
    </w:rPr>
  </w:style>
  <w:style w:type="paragraph" w:customStyle="1" w:styleId="322">
    <w:name w:val="font9"/>
    <w:basedOn w:val="1"/>
    <w:qFormat/>
    <w:uiPriority w:val="0"/>
    <w:pPr>
      <w:widowControl/>
      <w:spacing w:before="100" w:beforeAutospacing="1" w:after="100" w:afterAutospacing="1"/>
      <w:jc w:val="left"/>
    </w:pPr>
    <w:rPr>
      <w:b/>
      <w:bCs/>
      <w:kern w:val="0"/>
      <w:sz w:val="20"/>
    </w:rPr>
  </w:style>
  <w:style w:type="paragraph" w:customStyle="1" w:styleId="323">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4">
    <w:name w:val="Char1 Char Char Char"/>
    <w:basedOn w:val="1"/>
    <w:qFormat/>
    <w:uiPriority w:val="0"/>
    <w:rPr>
      <w:rFonts w:ascii="Tahoma" w:hAnsi="Tahoma"/>
      <w:sz w:val="24"/>
    </w:rPr>
  </w:style>
  <w:style w:type="paragraph" w:customStyle="1" w:styleId="325">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6">
    <w:name w:val="样式2"/>
    <w:basedOn w:val="1"/>
    <w:qFormat/>
    <w:uiPriority w:val="0"/>
    <w:pPr>
      <w:spacing w:line="360" w:lineRule="auto"/>
      <w:ind w:left="200" w:leftChars="200"/>
    </w:pPr>
    <w:rPr>
      <w:rFonts w:ascii="宋体" w:hAnsi="宋体"/>
      <w:b/>
      <w:sz w:val="24"/>
      <w:szCs w:val="24"/>
    </w:rPr>
  </w:style>
  <w:style w:type="paragraph" w:customStyle="1" w:styleId="327">
    <w:name w:val="条1"/>
    <w:basedOn w:val="1"/>
    <w:qFormat/>
    <w:uiPriority w:val="0"/>
    <w:pPr>
      <w:tabs>
        <w:tab w:val="left" w:pos="780"/>
      </w:tabs>
      <w:spacing w:before="156" w:line="360" w:lineRule="auto"/>
      <w:ind w:left="780" w:hanging="360"/>
    </w:pPr>
    <w:rPr>
      <w:rFonts w:eastAsia="黑体"/>
      <w:sz w:val="24"/>
    </w:rPr>
  </w:style>
  <w:style w:type="paragraph" w:customStyle="1" w:styleId="328">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29">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0">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1">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2">
    <w:name w:val="1"/>
    <w:basedOn w:val="1"/>
    <w:next w:val="53"/>
    <w:qFormat/>
    <w:uiPriority w:val="0"/>
    <w:pPr>
      <w:spacing w:line="360" w:lineRule="auto"/>
    </w:pPr>
    <w:rPr>
      <w:rFonts w:eastAsia="仿宋_GB2312"/>
      <w:sz w:val="24"/>
      <w:szCs w:val="24"/>
    </w:rPr>
  </w:style>
  <w:style w:type="paragraph" w:customStyle="1" w:styleId="333">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4">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6">
    <w:name w:val="小四 段落 宋体 Char"/>
    <w:basedOn w:val="19"/>
    <w:qFormat/>
    <w:uiPriority w:val="0"/>
    <w:pPr>
      <w:tabs>
        <w:tab w:val="clear" w:pos="2952"/>
      </w:tabs>
      <w:ind w:left="0" w:right="-33" w:firstLine="600" w:firstLineChars="200"/>
      <w:jc w:val="left"/>
    </w:pPr>
    <w:rPr>
      <w:rFonts w:ascii="仿宋_GB2312" w:eastAsia="仿宋_GB2312"/>
      <w:sz w:val="30"/>
      <w:szCs w:val="30"/>
    </w:rPr>
  </w:style>
  <w:style w:type="paragraph" w:customStyle="1" w:styleId="337">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39">
    <w:name w:val="公文正文"/>
    <w:basedOn w:val="3"/>
    <w:qFormat/>
    <w:uiPriority w:val="0"/>
    <w:pPr>
      <w:ind w:firstLine="200" w:firstLineChars="200"/>
    </w:pPr>
    <w:rPr>
      <w:rFonts w:ascii="仿宋_GB2312" w:hAnsi="宋体" w:eastAsia="仿宋_GB2312"/>
      <w:kern w:val="28"/>
      <w:sz w:val="28"/>
      <w:szCs w:val="24"/>
    </w:rPr>
  </w:style>
  <w:style w:type="paragraph" w:customStyle="1" w:styleId="340">
    <w:name w:val="马刚标题4"/>
    <w:basedOn w:val="341"/>
    <w:next w:val="1"/>
    <w:qFormat/>
    <w:uiPriority w:val="0"/>
    <w:pPr>
      <w:tabs>
        <w:tab w:val="left" w:pos="567"/>
        <w:tab w:val="left" w:pos="735"/>
        <w:tab w:val="left" w:pos="1050"/>
      </w:tabs>
      <w:spacing w:before="100" w:after="40"/>
      <w:outlineLvl w:val="3"/>
    </w:pPr>
    <w:rPr>
      <w:b w:val="0"/>
    </w:rPr>
  </w:style>
  <w:style w:type="paragraph" w:customStyle="1" w:styleId="34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2">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4">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45">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6">
    <w:name w:val="丁华标题3"/>
    <w:basedOn w:val="347"/>
    <w:next w:val="236"/>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47">
    <w:name w:val="丁华标题2"/>
    <w:basedOn w:val="6"/>
    <w:next w:val="236"/>
    <w:qFormat/>
    <w:uiPriority w:val="0"/>
    <w:pPr>
      <w:numPr>
        <w:ilvl w:val="1"/>
        <w:numId w:val="3"/>
      </w:numPr>
      <w:spacing w:line="413" w:lineRule="auto"/>
    </w:pPr>
    <w:rPr>
      <w:rFonts w:ascii="Arial" w:hAnsi="Arial" w:eastAsia="黑体"/>
      <w:b w:val="0"/>
      <w:sz w:val="28"/>
      <w:szCs w:val="20"/>
    </w:rPr>
  </w:style>
  <w:style w:type="paragraph" w:customStyle="1" w:styleId="348">
    <w:name w:val="修订1"/>
    <w:qFormat/>
    <w:uiPriority w:val="0"/>
    <w:rPr>
      <w:rFonts w:ascii="Times New Roman" w:hAnsi="Times New Roman" w:eastAsia="宋体" w:cs="Times New Roman"/>
      <w:kern w:val="2"/>
      <w:sz w:val="21"/>
      <w:szCs w:val="24"/>
      <w:lang w:val="en-US" w:eastAsia="zh-CN" w:bidi="ar-SA"/>
    </w:rPr>
  </w:style>
  <w:style w:type="paragraph" w:customStyle="1" w:styleId="349">
    <w:name w:val="Char"/>
    <w:basedOn w:val="1"/>
    <w:qFormat/>
    <w:uiPriority w:val="0"/>
    <w:pPr>
      <w:spacing w:afterLines="50" w:line="360" w:lineRule="auto"/>
    </w:pPr>
    <w:rPr>
      <w:rFonts w:ascii="Tahoma" w:hAnsi="Tahoma"/>
      <w:sz w:val="24"/>
    </w:rPr>
  </w:style>
  <w:style w:type="paragraph" w:customStyle="1" w:styleId="350">
    <w:name w:val="项目符号，二级"/>
    <w:basedOn w:val="255"/>
    <w:next w:val="255"/>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1">
    <w:name w:val="_Style 1"/>
    <w:basedOn w:val="1"/>
    <w:qFormat/>
    <w:uiPriority w:val="0"/>
    <w:pPr>
      <w:ind w:firstLine="420" w:firstLineChars="200"/>
    </w:pPr>
    <w:rPr>
      <w:rFonts w:ascii="Calibri" w:hAnsi="Calibri"/>
      <w:szCs w:val="22"/>
    </w:rPr>
  </w:style>
  <w:style w:type="paragraph" w:customStyle="1" w:styleId="352">
    <w:name w:val="Char Char Char Char Char Char Char Char Char Char Char Char Char Char1"/>
    <w:basedOn w:val="1"/>
    <w:qFormat/>
    <w:uiPriority w:val="0"/>
    <w:rPr>
      <w:rFonts w:ascii="Tahoma" w:hAnsi="Tahoma" w:cs="Tahoma"/>
      <w:sz w:val="24"/>
    </w:rPr>
  </w:style>
  <w:style w:type="paragraph" w:customStyle="1" w:styleId="353">
    <w:name w:val="Char Char Char Char Char1"/>
    <w:basedOn w:val="1"/>
    <w:qFormat/>
    <w:uiPriority w:val="0"/>
    <w:rPr>
      <w:rFonts w:ascii="Tahoma" w:hAnsi="Tahoma" w:cs="Tahoma"/>
      <w:sz w:val="24"/>
    </w:rPr>
  </w:style>
  <w:style w:type="paragraph" w:customStyle="1" w:styleId="35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5">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6">
    <w:name w:val="符号与编号"/>
    <w:basedOn w:val="1"/>
    <w:qFormat/>
    <w:uiPriority w:val="0"/>
    <w:pPr>
      <w:tabs>
        <w:tab w:val="left" w:pos="900"/>
      </w:tabs>
      <w:spacing w:afterLines="50" w:line="400" w:lineRule="atLeast"/>
      <w:ind w:left="900" w:hanging="420"/>
    </w:pPr>
    <w:rPr>
      <w:sz w:val="24"/>
      <w:szCs w:val="24"/>
    </w:rPr>
  </w:style>
  <w:style w:type="paragraph" w:customStyle="1" w:styleId="357">
    <w:name w:val="样式1"/>
    <w:basedOn w:val="1"/>
    <w:qFormat/>
    <w:uiPriority w:val="0"/>
    <w:pPr>
      <w:spacing w:line="300" w:lineRule="auto"/>
      <w:ind w:firstLine="480" w:firstLineChars="200"/>
    </w:pPr>
    <w:rPr>
      <w:sz w:val="24"/>
      <w:szCs w:val="24"/>
    </w:rPr>
  </w:style>
  <w:style w:type="paragraph" w:customStyle="1" w:styleId="358">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59">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1">
    <w:name w:val="正文 首行缩进:  2 字符 Char"/>
    <w:basedOn w:val="1"/>
    <w:qFormat/>
    <w:uiPriority w:val="0"/>
    <w:pPr>
      <w:spacing w:line="360" w:lineRule="auto"/>
      <w:ind w:firstLine="480"/>
    </w:pPr>
    <w:rPr>
      <w:rFonts w:cs="宋体"/>
      <w:sz w:val="24"/>
    </w:rPr>
  </w:style>
  <w:style w:type="paragraph" w:customStyle="1" w:styleId="362">
    <w:name w:val="Char2"/>
    <w:basedOn w:val="1"/>
    <w:qFormat/>
    <w:uiPriority w:val="0"/>
    <w:rPr>
      <w:rFonts w:ascii="Tahoma" w:hAnsi="Tahoma" w:cs="仿宋_GB2312"/>
      <w:sz w:val="24"/>
      <w:szCs w:val="28"/>
    </w:rPr>
  </w:style>
  <w:style w:type="paragraph" w:customStyle="1" w:styleId="363">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65">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66">
    <w:name w:val="论文正文"/>
    <w:basedOn w:val="34"/>
    <w:qFormat/>
    <w:uiPriority w:val="0"/>
    <w:pPr>
      <w:spacing w:line="360" w:lineRule="auto"/>
      <w:ind w:left="0" w:firstLine="200" w:firstLineChars="200"/>
      <w:jc w:val="left"/>
    </w:pPr>
    <w:rPr>
      <w:sz w:val="28"/>
      <w:szCs w:val="24"/>
    </w:rPr>
  </w:style>
  <w:style w:type="paragraph" w:customStyle="1" w:styleId="367">
    <w:name w:val="列出段落3"/>
    <w:basedOn w:val="1"/>
    <w:qFormat/>
    <w:uiPriority w:val="0"/>
    <w:pPr>
      <w:ind w:firstLine="420" w:firstLineChars="200"/>
    </w:pPr>
    <w:rPr>
      <w:szCs w:val="24"/>
    </w:rPr>
  </w:style>
  <w:style w:type="paragraph" w:customStyle="1" w:styleId="368">
    <w:name w:val="丁华标题1"/>
    <w:basedOn w:val="5"/>
    <w:next w:val="236"/>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69">
    <w:name w:val="插图"/>
    <w:basedOn w:val="1"/>
    <w:qFormat/>
    <w:uiPriority w:val="0"/>
    <w:pPr>
      <w:tabs>
        <w:tab w:val="left" w:pos="1620"/>
      </w:tabs>
      <w:adjustRightInd w:val="0"/>
      <w:jc w:val="center"/>
    </w:pPr>
    <w:rPr>
      <w:bCs/>
      <w:color w:val="000000"/>
      <w:szCs w:val="22"/>
    </w:rPr>
  </w:style>
  <w:style w:type="paragraph" w:customStyle="1" w:styleId="370">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3">
    <w:name w:val="标题2，章节第二层"/>
    <w:basedOn w:val="1"/>
    <w:next w:val="255"/>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4">
    <w:name w:val="样式 标题 3H3sect1.2.3BOD 0Heading 3 - oldh3l3CTLevel 3 Head..."/>
    <w:basedOn w:val="7"/>
    <w:qFormat/>
    <w:uiPriority w:val="0"/>
    <w:pPr>
      <w:spacing w:beforeLines="50" w:afterLines="50"/>
      <w:jc w:val="left"/>
    </w:pPr>
    <w:rPr>
      <w:rFonts w:cs="宋体"/>
      <w:bCs/>
      <w:sz w:val="30"/>
    </w:rPr>
  </w:style>
  <w:style w:type="paragraph" w:customStyle="1" w:styleId="375">
    <w:name w:val="Char Char Char Char Char Char Char Char Char Char Char1"/>
    <w:basedOn w:val="1"/>
    <w:qFormat/>
    <w:uiPriority w:val="0"/>
    <w:rPr>
      <w:rFonts w:ascii="Tahoma" w:hAnsi="Tahoma"/>
      <w:sz w:val="24"/>
    </w:rPr>
  </w:style>
  <w:style w:type="paragraph" w:customStyle="1" w:styleId="376">
    <w:name w:val="tableau"/>
    <w:basedOn w:val="1"/>
    <w:qFormat/>
    <w:uiPriority w:val="0"/>
    <w:pPr>
      <w:widowControl/>
      <w:spacing w:before="20" w:after="20"/>
      <w:jc w:val="center"/>
    </w:pPr>
    <w:rPr>
      <w:rFonts w:ascii="Arial" w:hAnsi="Arial"/>
      <w:kern w:val="0"/>
      <w:sz w:val="16"/>
      <w:lang w:val="en-GB" w:eastAsia="en-US"/>
    </w:rPr>
  </w:style>
  <w:style w:type="paragraph" w:customStyle="1" w:styleId="377">
    <w:name w:val="font14"/>
    <w:basedOn w:val="1"/>
    <w:qFormat/>
    <w:uiPriority w:val="0"/>
    <w:pPr>
      <w:widowControl/>
      <w:spacing w:before="100" w:beforeAutospacing="1" w:after="100" w:afterAutospacing="1"/>
      <w:jc w:val="left"/>
    </w:pPr>
    <w:rPr>
      <w:kern w:val="0"/>
      <w:sz w:val="36"/>
      <w:szCs w:val="36"/>
    </w:rPr>
  </w:style>
  <w:style w:type="paragraph" w:customStyle="1" w:styleId="378">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79">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0">
    <w:name w:val="Test2"/>
    <w:basedOn w:val="6"/>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2">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3">
    <w:name w:val="Char Char Char Char Char Char Char Char Char Char Char Char Char Char Char Char Char Char Char Char Char Char Char"/>
    <w:basedOn w:val="1"/>
    <w:qFormat/>
    <w:uiPriority w:val="0"/>
    <w:rPr>
      <w:rFonts w:ascii="Tahoma" w:hAnsi="Tahoma"/>
      <w:sz w:val="24"/>
    </w:rPr>
  </w:style>
  <w:style w:type="paragraph" w:customStyle="1" w:styleId="384">
    <w:name w:val="Default Text"/>
    <w:basedOn w:val="1"/>
    <w:qFormat/>
    <w:uiPriority w:val="0"/>
    <w:pPr>
      <w:widowControl/>
      <w:jc w:val="left"/>
    </w:pPr>
    <w:rPr>
      <w:kern w:val="0"/>
      <w:sz w:val="24"/>
      <w:lang w:eastAsia="en-US"/>
    </w:rPr>
  </w:style>
  <w:style w:type="paragraph" w:customStyle="1" w:styleId="3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6">
    <w:name w:val="马刚标题1"/>
    <w:basedOn w:val="5"/>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87">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8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9">
    <w:name w:val="二级条标题"/>
    <w:basedOn w:val="1"/>
    <w:next w:val="249"/>
    <w:qFormat/>
    <w:uiPriority w:val="0"/>
    <w:pPr>
      <w:widowControl/>
      <w:tabs>
        <w:tab w:val="left" w:pos="2240"/>
      </w:tabs>
      <w:ind w:hanging="420"/>
      <w:outlineLvl w:val="3"/>
    </w:pPr>
    <w:rPr>
      <w:rFonts w:eastAsia="黑体"/>
      <w:kern w:val="0"/>
    </w:rPr>
  </w:style>
  <w:style w:type="paragraph" w:customStyle="1" w:styleId="390">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1">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2">
    <w:name w:val="TOC 标题1"/>
    <w:basedOn w:val="5"/>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3">
    <w:name w:val="正文 + 宋体"/>
    <w:basedOn w:val="1"/>
    <w:qFormat/>
    <w:uiPriority w:val="0"/>
    <w:pPr>
      <w:spacing w:line="360" w:lineRule="auto"/>
      <w:ind w:firstLine="420" w:firstLineChars="200"/>
    </w:pPr>
    <w:rPr>
      <w:szCs w:val="24"/>
    </w:rPr>
  </w:style>
  <w:style w:type="paragraph" w:customStyle="1" w:styleId="394">
    <w:name w:val="Char Char Char Char Char Char Char Char1"/>
    <w:basedOn w:val="1"/>
    <w:qFormat/>
    <w:uiPriority w:val="0"/>
    <w:rPr>
      <w:rFonts w:ascii="Tahoma" w:hAnsi="Tahoma" w:cs="Tahoma"/>
      <w:sz w:val="24"/>
    </w:rPr>
  </w:style>
  <w:style w:type="paragraph" w:customStyle="1" w:styleId="395">
    <w:name w:val="Char Char Char Char1"/>
    <w:basedOn w:val="21"/>
    <w:qFormat/>
    <w:uiPriority w:val="0"/>
    <w:pPr>
      <w:adjustRightInd w:val="0"/>
      <w:snapToGrid w:val="0"/>
      <w:spacing w:line="360" w:lineRule="auto"/>
    </w:pPr>
    <w:rPr>
      <w:rFonts w:ascii="Tahoma" w:hAnsi="Tahoma"/>
      <w:sz w:val="24"/>
      <w:szCs w:val="24"/>
    </w:rPr>
  </w:style>
  <w:style w:type="paragraph" w:customStyle="1" w:styleId="396">
    <w:name w:val="正文1"/>
    <w:basedOn w:val="1"/>
    <w:qFormat/>
    <w:uiPriority w:val="0"/>
    <w:rPr>
      <w:rFonts w:ascii="Calibri" w:hAnsi="Calibri" w:eastAsia="Times New Roman" w:cs="宋体"/>
      <w:kern w:val="0"/>
      <w:lang w:val="zh-CN"/>
    </w:rPr>
  </w:style>
  <w:style w:type="paragraph" w:customStyle="1" w:styleId="397">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9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0">
    <w:name w:val="Normal1"/>
    <w:basedOn w:val="1"/>
    <w:qFormat/>
    <w:uiPriority w:val="0"/>
    <w:rPr>
      <w:rFonts w:ascii="Calibri" w:hAnsi="Calibri" w:eastAsia="Times New Roman" w:cs="宋体"/>
      <w:kern w:val="0"/>
      <w:lang w:val="zh-CN"/>
    </w:rPr>
  </w:style>
  <w:style w:type="paragraph" w:customStyle="1" w:styleId="401">
    <w:name w:val="纯文本1"/>
    <w:basedOn w:val="1"/>
    <w:qFormat/>
    <w:uiPriority w:val="0"/>
    <w:pPr>
      <w:adjustRightInd w:val="0"/>
      <w:textAlignment w:val="baseline"/>
    </w:pPr>
    <w:rPr>
      <w:rFonts w:ascii="宋体" w:hAnsi="宋体" w:eastAsia="楷体_GB2312" w:cs="宋体"/>
      <w:sz w:val="28"/>
    </w:rPr>
  </w:style>
  <w:style w:type="paragraph" w:customStyle="1" w:styleId="402">
    <w:name w:val="正文lzq"/>
    <w:basedOn w:val="1"/>
    <w:qFormat/>
    <w:uiPriority w:val="0"/>
    <w:pPr>
      <w:adjustRightInd w:val="0"/>
      <w:spacing w:line="360" w:lineRule="auto"/>
      <w:ind w:firstLine="480"/>
      <w:textAlignment w:val="baseline"/>
    </w:pPr>
    <w:rPr>
      <w:kern w:val="0"/>
      <w:sz w:val="24"/>
    </w:rPr>
  </w:style>
  <w:style w:type="paragraph" w:customStyle="1" w:styleId="403">
    <w:name w:val="列表内容"/>
    <w:basedOn w:val="1"/>
    <w:next w:val="1"/>
    <w:qFormat/>
    <w:uiPriority w:val="0"/>
    <w:pPr>
      <w:widowControl/>
      <w:tabs>
        <w:tab w:val="left" w:pos="840"/>
      </w:tabs>
      <w:ind w:left="840" w:hanging="420"/>
      <w:jc w:val="left"/>
    </w:pPr>
    <w:rPr>
      <w:kern w:val="0"/>
      <w:sz w:val="18"/>
      <w:szCs w:val="24"/>
    </w:rPr>
  </w:style>
  <w:style w:type="paragraph" w:customStyle="1" w:styleId="404">
    <w:name w:val="Char Char Char Char Char Char Char Char Char Char Char Char Char Char Char Char Char Char Char Char Char"/>
    <w:basedOn w:val="1"/>
    <w:qFormat/>
    <w:uiPriority w:val="0"/>
    <w:rPr>
      <w:rFonts w:ascii="Tahoma" w:hAnsi="Tahoma"/>
      <w:sz w:val="24"/>
    </w:rPr>
  </w:style>
  <w:style w:type="paragraph" w:customStyle="1" w:styleId="405">
    <w:name w:val="Char Char Char"/>
    <w:basedOn w:val="1"/>
    <w:qFormat/>
    <w:uiPriority w:val="0"/>
    <w:rPr>
      <w:rFonts w:ascii="Tahoma" w:hAnsi="Tahoma"/>
      <w:sz w:val="24"/>
    </w:rPr>
  </w:style>
  <w:style w:type="paragraph" w:customStyle="1" w:styleId="406">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7">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08">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09">
    <w:name w:val="公文标题 2"/>
    <w:basedOn w:val="1"/>
    <w:next w:val="339"/>
    <w:qFormat/>
    <w:uiPriority w:val="0"/>
    <w:pPr>
      <w:outlineLvl w:val="1"/>
    </w:pPr>
    <w:rPr>
      <w:rFonts w:ascii="仿宋_GB2312" w:hAnsi="宋体" w:eastAsia="仿宋_GB2312"/>
      <w:kern w:val="28"/>
      <w:sz w:val="28"/>
      <w:szCs w:val="24"/>
    </w:rPr>
  </w:style>
  <w:style w:type="paragraph" w:customStyle="1" w:styleId="410">
    <w:name w:val="文档正文"/>
    <w:basedOn w:val="1"/>
    <w:qFormat/>
    <w:uiPriority w:val="0"/>
    <w:pPr>
      <w:spacing w:line="360" w:lineRule="auto"/>
    </w:pPr>
    <w:rPr>
      <w:rFonts w:ascii="宋体" w:hAnsi="宋体"/>
      <w:b/>
      <w:bCs/>
      <w:szCs w:val="24"/>
    </w:rPr>
  </w:style>
  <w:style w:type="paragraph" w:customStyle="1" w:styleId="411">
    <w:name w:val="Char Char Char Char Char Char Char Char Char Char Char"/>
    <w:basedOn w:val="1"/>
    <w:qFormat/>
    <w:uiPriority w:val="0"/>
    <w:rPr>
      <w:rFonts w:ascii="Tahoma" w:hAnsi="Tahoma" w:cs="Tahoma"/>
      <w:sz w:val="24"/>
    </w:rPr>
  </w:style>
  <w:style w:type="paragraph" w:customStyle="1" w:styleId="412">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3">
    <w:name w:val="标题6"/>
    <w:basedOn w:val="10"/>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4">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15">
    <w:name w:val="批注文字 Char1"/>
    <w:basedOn w:val="63"/>
    <w:semiHidden/>
    <w:qFormat/>
    <w:uiPriority w:val="99"/>
    <w:rPr>
      <w:rFonts w:ascii="Times New Roman" w:hAnsi="Times New Roman" w:eastAsia="宋体" w:cs="Times New Roman"/>
      <w:szCs w:val="24"/>
    </w:rPr>
  </w:style>
  <w:style w:type="paragraph" w:styleId="416">
    <w:name w:val="List Paragraph"/>
    <w:basedOn w:val="1"/>
    <w:qFormat/>
    <w:uiPriority w:val="99"/>
    <w:pPr>
      <w:ind w:firstLine="420" w:firstLineChars="200"/>
    </w:pPr>
    <w:rPr>
      <w:szCs w:val="24"/>
    </w:rPr>
  </w:style>
  <w:style w:type="paragraph" w:customStyle="1" w:styleId="417">
    <w:name w:val="D&amp;L"/>
    <w:basedOn w:val="38"/>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418">
    <w:name w:val="网格型1"/>
    <w:basedOn w:val="6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9">
    <w:name w:val="Char Char Char Char Char Char Char1 Char"/>
    <w:basedOn w:val="1"/>
    <w:qFormat/>
    <w:uiPriority w:val="0"/>
    <w:rPr>
      <w:rFonts w:ascii="Arial" w:hAnsi="Arial" w:cs="Arial"/>
      <w:sz w:val="24"/>
    </w:rPr>
  </w:style>
  <w:style w:type="character" w:customStyle="1" w:styleId="420">
    <w:name w:val="font31"/>
    <w:basedOn w:val="63"/>
    <w:qFormat/>
    <w:uiPriority w:val="0"/>
    <w:rPr>
      <w:rFonts w:hint="eastAsia" w:ascii="黑体" w:hAnsi="宋体" w:eastAsia="黑体" w:cs="黑体"/>
      <w:color w:val="000000"/>
      <w:sz w:val="22"/>
      <w:szCs w:val="22"/>
      <w:u w:val="none"/>
      <w:vertAlign w:val="superscript"/>
    </w:rPr>
  </w:style>
  <w:style w:type="character" w:customStyle="1" w:styleId="421">
    <w:name w:val="font41"/>
    <w:basedOn w:val="63"/>
    <w:qFormat/>
    <w:uiPriority w:val="0"/>
    <w:rPr>
      <w:rFonts w:hint="eastAsia" w:ascii="黑体" w:hAnsi="宋体" w:eastAsia="黑体" w:cs="黑体"/>
      <w:color w:val="000000"/>
      <w:sz w:val="22"/>
      <w:szCs w:val="22"/>
      <w:u w:val="none"/>
      <w:vertAlign w:val="superscript"/>
    </w:rPr>
  </w:style>
  <w:style w:type="character" w:customStyle="1" w:styleId="422">
    <w:name w:val="font61"/>
    <w:basedOn w:val="63"/>
    <w:qFormat/>
    <w:uiPriority w:val="0"/>
    <w:rPr>
      <w:rFonts w:hint="eastAsia" w:ascii="仿宋" w:hAnsi="仿宋" w:eastAsia="仿宋" w:cs="仿宋"/>
      <w:color w:val="000000"/>
      <w:sz w:val="48"/>
      <w:szCs w:val="48"/>
      <w:u w:val="none"/>
    </w:rPr>
  </w:style>
  <w:style w:type="character" w:customStyle="1" w:styleId="423">
    <w:name w:val="font21"/>
    <w:basedOn w:val="63"/>
    <w:qFormat/>
    <w:uiPriority w:val="0"/>
    <w:rPr>
      <w:rFonts w:ascii="宋体" w:hAnsi="宋体" w:eastAsia="宋体" w:cs="宋体"/>
      <w:color w:val="000000"/>
      <w:sz w:val="32"/>
      <w:szCs w:val="32"/>
      <w:u w:val="none"/>
    </w:rPr>
  </w:style>
  <w:style w:type="paragraph" w:customStyle="1" w:styleId="424">
    <w:name w:val="标书正文"/>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1251</Words>
  <Characters>1396</Characters>
  <Lines>164</Lines>
  <Paragraphs>46</Paragraphs>
  <TotalTime>4</TotalTime>
  <ScaleCrop>false</ScaleCrop>
  <LinksUpToDate>false</LinksUpToDate>
  <CharactersWithSpaces>1526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2025-04-22T04:19:00Z</dcterms:created>
  <dc:creator>Windows 用户</dc:creator>
  <cp:lastModifiedBy>86133</cp:lastModifiedBy>
  <cp:lastPrinted>2026-04-20T08:18:00Z</cp:lastPrinted>
  <dcterms:modified xsi:type="dcterms:W3CDTF">2026-05-19T00:47:16Z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B2120BA6966447399B499D72D0FBD048_13</vt:lpwstr>
  </property>
  <property fmtid="{D5CDD505-2E9C-101B-9397-08002B2CF9AE}" pid="4" name="KSOTemplateDocerSaveRecord">
    <vt:lpwstr>eyJoZGlkIjoiZTNiMmJjMGUyMDNhMGI0MjllZTc4OTE3ODRjOTBjMWQiLCJ1c2VySWQiOiIxMjA2MjkxMjIzIn0=</vt:lpwstr>
  </property>
</Properties>
</file>