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FD5A8">
      <w:pPr>
        <w:spacing w:before="141" w:line="227" w:lineRule="auto"/>
        <w:jc w:val="center"/>
        <w:outlineLvl w:val="0"/>
        <w:rPr>
          <w:rFonts w:ascii="黑体" w:hAnsi="黑体" w:eastAsia="黑体" w:cs="黑体"/>
          <w:color w:val="auto"/>
          <w:sz w:val="31"/>
          <w:szCs w:val="31"/>
          <w:highlight w:val="none"/>
        </w:rPr>
      </w:pPr>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采购需求</w:t>
      </w:r>
    </w:p>
    <w:p w14:paraId="0AD73E70">
      <w:pPr>
        <w:pStyle w:val="3"/>
        <w:spacing w:line="271" w:lineRule="auto"/>
        <w:rPr>
          <w:color w:val="auto"/>
          <w:highlight w:val="none"/>
        </w:rPr>
      </w:pPr>
    </w:p>
    <w:p w14:paraId="2B650B84">
      <w:pPr>
        <w:pStyle w:val="3"/>
        <w:spacing w:line="272" w:lineRule="auto"/>
        <w:rPr>
          <w:color w:val="auto"/>
          <w:highlight w:val="none"/>
        </w:rPr>
      </w:pPr>
    </w:p>
    <w:p w14:paraId="4E59EF0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前注：</w:t>
      </w:r>
    </w:p>
    <w:p w14:paraId="386A11C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本说明中提出的技术方案仅为参考，如无明确限制，供应商可以进行优化，提供满足用户实际需要的更优（或者性能实质上不低于的）服务方案，且此方案须经磋商小组评审认可。</w:t>
      </w:r>
    </w:p>
    <w:p w14:paraId="4189FCFB">
      <w:pPr>
        <w:spacing w:line="360" w:lineRule="auto"/>
        <w:ind w:firstLine="480" w:firstLineChars="200"/>
        <w:rPr>
          <w:color w:val="auto"/>
          <w:sz w:val="24"/>
          <w:szCs w:val="24"/>
          <w:highlight w:val="none"/>
        </w:rPr>
      </w:pPr>
      <w:r>
        <w:rPr>
          <w:rFonts w:hint="eastAsia" w:ascii="宋体" w:hAnsi="宋体"/>
          <w:b/>
          <w:bCs/>
          <w:color w:val="auto"/>
          <w:sz w:val="24"/>
          <w:szCs w:val="24"/>
          <w:highlight w:val="none"/>
        </w:rPr>
        <w:t>一、</w:t>
      </w:r>
      <w:r>
        <w:rPr>
          <w:rFonts w:hint="eastAsia" w:ascii="宋体" w:hAnsi="宋体"/>
          <w:b/>
          <w:bCs/>
          <w:color w:val="auto"/>
          <w:sz w:val="24"/>
          <w:szCs w:val="24"/>
          <w:highlight w:val="none"/>
          <w:lang w:eastAsia="zh-CN"/>
        </w:rPr>
        <w:t>商务要求</w:t>
      </w:r>
    </w:p>
    <w:tbl>
      <w:tblPr>
        <w:tblStyle w:val="10"/>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200"/>
        <w:gridCol w:w="5764"/>
      </w:tblGrid>
      <w:tr w14:paraId="48D4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8" w:type="dxa"/>
            <w:vAlign w:val="center"/>
          </w:tcPr>
          <w:p w14:paraId="37B04E62">
            <w:pPr>
              <w:pStyle w:val="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00" w:type="dxa"/>
            <w:vAlign w:val="center"/>
          </w:tcPr>
          <w:p w14:paraId="5BCA5D31">
            <w:pPr>
              <w:pStyle w:val="7"/>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条款名称</w:t>
            </w:r>
          </w:p>
        </w:tc>
        <w:tc>
          <w:tcPr>
            <w:tcW w:w="5764" w:type="dxa"/>
            <w:vAlign w:val="center"/>
          </w:tcPr>
          <w:p w14:paraId="00D6D03A">
            <w:pPr>
              <w:pStyle w:val="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具体要求内容</w:t>
            </w:r>
          </w:p>
        </w:tc>
      </w:tr>
      <w:tr w14:paraId="796E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exact"/>
          <w:jc w:val="center"/>
        </w:trPr>
        <w:tc>
          <w:tcPr>
            <w:tcW w:w="808" w:type="dxa"/>
            <w:vAlign w:val="center"/>
          </w:tcPr>
          <w:p w14:paraId="385383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00" w:type="dxa"/>
            <w:vAlign w:val="center"/>
          </w:tcPr>
          <w:p w14:paraId="779141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5764" w:type="dxa"/>
            <w:vAlign w:val="center"/>
          </w:tcPr>
          <w:p w14:paraId="6B713EEA">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验收合格后按</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lang w:eastAsia="zh-CN"/>
              </w:rPr>
              <w:t>支付使用服务费。</w:t>
            </w:r>
          </w:p>
        </w:tc>
      </w:tr>
      <w:tr w14:paraId="7D58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8" w:type="dxa"/>
            <w:vAlign w:val="center"/>
          </w:tcPr>
          <w:p w14:paraId="1FC26A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00" w:type="dxa"/>
            <w:vAlign w:val="center"/>
          </w:tcPr>
          <w:p w14:paraId="0A13BF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c>
          <w:tcPr>
            <w:tcW w:w="5764" w:type="dxa"/>
            <w:vAlign w:val="center"/>
          </w:tcPr>
          <w:p w14:paraId="5DAB312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安庆市市委党校内，</w:t>
            </w:r>
            <w:r>
              <w:rPr>
                <w:rFonts w:ascii="宋体" w:hAnsi="宋体" w:eastAsia="宋体" w:cs="宋体"/>
                <w:color w:val="auto"/>
                <w:spacing w:val="-2"/>
                <w:sz w:val="24"/>
                <w:szCs w:val="24"/>
                <w:highlight w:val="none"/>
              </w:rPr>
              <w:t>采购人指定地点</w:t>
            </w:r>
          </w:p>
        </w:tc>
      </w:tr>
      <w:tr w14:paraId="73D1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3" w:hRule="exact"/>
          <w:jc w:val="center"/>
        </w:trPr>
        <w:tc>
          <w:tcPr>
            <w:tcW w:w="808" w:type="dxa"/>
            <w:vAlign w:val="center"/>
          </w:tcPr>
          <w:p w14:paraId="4F33D0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00" w:type="dxa"/>
            <w:vAlign w:val="center"/>
          </w:tcPr>
          <w:p w14:paraId="6ABD68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5764" w:type="dxa"/>
            <w:vAlign w:val="center"/>
          </w:tcPr>
          <w:p w14:paraId="6E89552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合同签订之日起 1 年（本项目实行 1+1+1 的方式签订采购服务合同。合同期内，服务标准符合要求，年度综合考核评分在90分及以上，在服务期内未出现较大事故或未造成较大经济损失的，资金落实后，经双方同意可续签下一年度合同，续签合同期为一年，一年一签，最多续签 2 次。合同期内，采购人对成交人服务质量每季考核一次，若成交人服务质量有三次考核不合格，视为成交人严重违约，</w:t>
            </w:r>
            <w:r>
              <w:rPr>
                <w:rFonts w:hint="eastAsia" w:ascii="宋体" w:hAnsi="宋体" w:eastAsia="宋体"/>
                <w:b w:val="0"/>
                <w:color w:val="auto"/>
                <w:sz w:val="24"/>
                <w:highlight w:val="none"/>
                <w:lang w:val="en-US" w:eastAsia="zh-CN"/>
              </w:rPr>
              <w:t>采购人有权单方面终止合同）</w:t>
            </w:r>
          </w:p>
        </w:tc>
      </w:tr>
      <w:tr w14:paraId="5284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808" w:type="dxa"/>
            <w:vAlign w:val="center"/>
          </w:tcPr>
          <w:p w14:paraId="22A9A30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200" w:type="dxa"/>
            <w:vAlign w:val="center"/>
          </w:tcPr>
          <w:p w14:paraId="5695732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免费质保期</w:t>
            </w:r>
          </w:p>
        </w:tc>
        <w:tc>
          <w:tcPr>
            <w:tcW w:w="5764" w:type="dxa"/>
            <w:vAlign w:val="center"/>
          </w:tcPr>
          <w:p w14:paraId="28E1AE44">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期限内</w:t>
            </w:r>
          </w:p>
        </w:tc>
      </w:tr>
      <w:tr w14:paraId="6438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808" w:type="dxa"/>
            <w:vAlign w:val="center"/>
          </w:tcPr>
          <w:p w14:paraId="363B11B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200" w:type="dxa"/>
            <w:vAlign w:val="center"/>
          </w:tcPr>
          <w:p w14:paraId="1D8331C7">
            <w:pPr>
              <w:pStyle w:val="3"/>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合同结算价款</w:t>
            </w:r>
          </w:p>
        </w:tc>
        <w:tc>
          <w:tcPr>
            <w:tcW w:w="5764" w:type="dxa"/>
            <w:vAlign w:val="center"/>
          </w:tcPr>
          <w:p w14:paraId="475CE60F">
            <w:pPr>
              <w:pStyle w:val="3"/>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cs="宋体" w:asciiTheme="minorEastAsia" w:hAnsiTheme="minorEastAsia"/>
                <w:color w:val="auto"/>
                <w:sz w:val="24"/>
                <w:szCs w:val="24"/>
                <w:highlight w:val="none"/>
                <w:lang w:val="en-US" w:eastAsia="zh-CN"/>
              </w:rPr>
              <w:t>实际安装的信息点数量</w:t>
            </w:r>
            <w:r>
              <w:rPr>
                <w:rFonts w:hint="eastAsia" w:ascii="宋体" w:hAnsi="宋体" w:eastAsia="宋体" w:cs="宋体"/>
                <w:color w:val="auto"/>
                <w:sz w:val="24"/>
                <w:szCs w:val="24"/>
                <w:highlight w:val="none"/>
                <w:lang w:val="en-US" w:eastAsia="zh-CN"/>
              </w:rPr>
              <w:t>（验收合格）乘以成交单价据实结算</w:t>
            </w:r>
          </w:p>
        </w:tc>
      </w:tr>
    </w:tbl>
    <w:p w14:paraId="6FF2AB1F">
      <w:pPr>
        <w:ind w:firstLine="420" w:firstLineChars="200"/>
        <w:rPr>
          <w:rFonts w:ascii="宋体" w:hAnsi="宋体"/>
          <w:b/>
          <w:bCs/>
          <w:color w:val="auto"/>
          <w:szCs w:val="21"/>
          <w:highlight w:val="none"/>
        </w:rPr>
      </w:pPr>
    </w:p>
    <w:p w14:paraId="6F1562A3">
      <w:pPr>
        <w:pStyle w:val="2"/>
        <w:pageBreakBefore w:val="0"/>
        <w:widowControl w:val="0"/>
        <w:numPr>
          <w:ilvl w:val="0"/>
          <w:numId w:val="1"/>
        </w:numPr>
        <w:kinsoku/>
        <w:overflowPunct/>
        <w:topLinePunct w:val="0"/>
        <w:autoSpaceDE/>
        <w:autoSpaceDN/>
        <w:bidi w:val="0"/>
        <w:adjustRightInd/>
        <w:snapToGrid/>
        <w:spacing w:line="360" w:lineRule="auto"/>
        <w:ind w:firstLine="472" w:firstLineChars="196"/>
        <w:textAlignment w:val="auto"/>
        <w:rPr>
          <w:rFonts w:hint="eastAsia" w:ascii="宋体" w:hAnsi="宋体" w:eastAsia="宋体" w:cs="宋体"/>
          <w:bCs/>
          <w:color w:val="auto"/>
          <w:sz w:val="24"/>
          <w:szCs w:val="24"/>
          <w:highlight w:val="none"/>
          <w:lang w:eastAsia="zh-CN"/>
        </w:rPr>
      </w:pPr>
      <w:r>
        <w:rPr>
          <w:rFonts w:hint="eastAsia" w:eastAsia="宋体" w:cs="宋体"/>
          <w:bCs/>
          <w:color w:val="auto"/>
          <w:sz w:val="24"/>
          <w:szCs w:val="24"/>
          <w:highlight w:val="none"/>
          <w:lang w:eastAsia="zh-CN"/>
        </w:rPr>
        <w:t>服务需求</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1404"/>
        <w:gridCol w:w="3256"/>
        <w:gridCol w:w="2340"/>
      </w:tblGrid>
      <w:tr w14:paraId="4C6C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30" w:type="pct"/>
            <w:vAlign w:val="center"/>
          </w:tcPr>
          <w:p w14:paraId="03850AA7">
            <w:pPr>
              <w:spacing w:line="360" w:lineRule="auto"/>
              <w:jc w:val="center"/>
              <w:rPr>
                <w:rFonts w:cs="宋体" w:asciiTheme="minorEastAsia" w:hAnsiTheme="minorEastAsia"/>
                <w:color w:val="auto"/>
                <w:sz w:val="24"/>
                <w:szCs w:val="24"/>
                <w:highlight w:val="none"/>
                <w:lang w:val="zh-CN"/>
              </w:rPr>
            </w:pPr>
            <w:bookmarkStart w:id="0" w:name="_Toc562"/>
            <w:bookmarkStart w:id="1" w:name="_Toc31010"/>
            <w:bookmarkStart w:id="2" w:name="_Toc9314"/>
            <w:r>
              <w:rPr>
                <w:rFonts w:hint="eastAsia" w:cs="宋体" w:asciiTheme="minorEastAsia" w:hAnsiTheme="minorEastAsia"/>
                <w:color w:val="auto"/>
                <w:sz w:val="24"/>
                <w:szCs w:val="24"/>
                <w:highlight w:val="none"/>
                <w:lang w:val="zh-CN"/>
              </w:rPr>
              <w:t>名称</w:t>
            </w:r>
          </w:p>
        </w:tc>
        <w:tc>
          <w:tcPr>
            <w:tcW w:w="756" w:type="pct"/>
            <w:vAlign w:val="center"/>
          </w:tcPr>
          <w:p w14:paraId="54B606D9">
            <w:pPr>
              <w:spacing w:line="360" w:lineRule="auto"/>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数量</w:t>
            </w:r>
          </w:p>
          <w:p w14:paraId="55AF5F85">
            <w:pPr>
              <w:spacing w:line="360" w:lineRule="auto"/>
              <w:jc w:val="center"/>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（个）</w:t>
            </w:r>
          </w:p>
        </w:tc>
        <w:tc>
          <w:tcPr>
            <w:tcW w:w="1753" w:type="pct"/>
            <w:vAlign w:val="center"/>
          </w:tcPr>
          <w:p w14:paraId="6F69731E">
            <w:pPr>
              <w:spacing w:line="360" w:lineRule="auto"/>
              <w:jc w:val="center"/>
              <w:rPr>
                <w:rFonts w:cs="宋体" w:asciiTheme="minorEastAsia" w:hAnsiTheme="minorEastAsia"/>
                <w:color w:val="auto"/>
                <w:sz w:val="24"/>
                <w:szCs w:val="24"/>
                <w:highlight w:val="none"/>
                <w:lang w:val="zh-CN"/>
              </w:rPr>
            </w:pPr>
            <w:r>
              <w:rPr>
                <w:rFonts w:cs="宋体" w:asciiTheme="minorEastAsia" w:hAnsiTheme="minorEastAsia"/>
                <w:color w:val="auto"/>
                <w:sz w:val="24"/>
                <w:szCs w:val="24"/>
                <w:highlight w:val="none"/>
                <w:lang w:val="zh-CN"/>
              </w:rPr>
              <w:t>月使用费</w:t>
            </w:r>
            <w:r>
              <w:rPr>
                <w:rFonts w:hint="eastAsia" w:cs="宋体" w:asciiTheme="minorEastAsia" w:hAnsiTheme="minorEastAsia"/>
                <w:color w:val="auto"/>
                <w:sz w:val="24"/>
                <w:szCs w:val="24"/>
                <w:highlight w:val="none"/>
                <w:lang w:val="zh-CN"/>
              </w:rPr>
              <w:t>（分项最高限价）</w:t>
            </w:r>
          </w:p>
          <w:p w14:paraId="4CD66CF1">
            <w:pPr>
              <w:spacing w:line="360" w:lineRule="auto"/>
              <w:jc w:val="center"/>
              <w:rPr>
                <w:rFonts w:cs="宋体" w:asciiTheme="minorEastAsia" w:hAnsiTheme="minorEastAsia"/>
                <w:color w:val="auto"/>
                <w:sz w:val="24"/>
                <w:szCs w:val="24"/>
                <w:highlight w:val="none"/>
                <w:lang w:val="zh-CN"/>
              </w:rPr>
            </w:pPr>
            <w:r>
              <w:rPr>
                <w:rFonts w:cs="宋体" w:asciiTheme="minorEastAsia" w:hAnsiTheme="minorEastAsia"/>
                <w:color w:val="auto"/>
                <w:sz w:val="24"/>
                <w:szCs w:val="24"/>
                <w:highlight w:val="none"/>
                <w:lang w:val="zh-CN"/>
              </w:rPr>
              <w:t>（元</w:t>
            </w:r>
            <w:r>
              <w:rPr>
                <w:rFonts w:hint="eastAsia" w:cs="宋体" w:asciiTheme="minorEastAsia" w:hAnsiTheme="minorEastAsia"/>
                <w:color w:val="auto"/>
                <w:sz w:val="24"/>
                <w:szCs w:val="24"/>
                <w:highlight w:val="none"/>
                <w:lang w:val="zh-CN"/>
              </w:rPr>
              <w:t>/月/</w:t>
            </w:r>
            <w:r>
              <w:rPr>
                <w:rFonts w:hint="eastAsia" w:cs="宋体" w:asciiTheme="minorEastAsia" w:hAnsiTheme="minorEastAsia"/>
                <w:color w:val="auto"/>
                <w:sz w:val="24"/>
                <w:szCs w:val="24"/>
                <w:highlight w:val="none"/>
                <w:lang w:val="en-US" w:eastAsia="zh-CN"/>
              </w:rPr>
              <w:t>信息点</w:t>
            </w:r>
            <w:r>
              <w:rPr>
                <w:rFonts w:cs="宋体" w:asciiTheme="minorEastAsia" w:hAnsiTheme="minorEastAsia"/>
                <w:color w:val="auto"/>
                <w:sz w:val="24"/>
                <w:szCs w:val="24"/>
                <w:highlight w:val="none"/>
                <w:lang w:val="zh-CN"/>
              </w:rPr>
              <w:t>）</w:t>
            </w:r>
          </w:p>
        </w:tc>
        <w:tc>
          <w:tcPr>
            <w:tcW w:w="1260" w:type="pct"/>
            <w:vAlign w:val="center"/>
          </w:tcPr>
          <w:p w14:paraId="139C5F6B">
            <w:pPr>
              <w:spacing w:line="360" w:lineRule="auto"/>
              <w:jc w:val="center"/>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最高限价</w:t>
            </w:r>
          </w:p>
          <w:p w14:paraId="06F43B58">
            <w:pPr>
              <w:spacing w:line="360" w:lineRule="auto"/>
              <w:jc w:val="center"/>
              <w:rPr>
                <w:rFonts w:hint="eastAsia" w:eastAsia="宋体" w:cs="宋体" w:asciiTheme="minorEastAsia" w:hAnsiTheme="minorEastAsia"/>
                <w:color w:val="auto"/>
                <w:sz w:val="24"/>
                <w:szCs w:val="24"/>
                <w:highlight w:val="none"/>
                <w:lang w:val="zh-CN" w:eastAsia="zh-CN"/>
              </w:rPr>
            </w:pPr>
            <w:r>
              <w:rPr>
                <w:rFonts w:hint="eastAsia" w:cs="宋体" w:asciiTheme="minorEastAsia" w:hAnsiTheme="minorEastAsia"/>
                <w:color w:val="auto"/>
                <w:sz w:val="24"/>
                <w:szCs w:val="24"/>
                <w:highlight w:val="none"/>
                <w:lang w:val="zh-CN"/>
              </w:rPr>
              <w:t>（万元/</w:t>
            </w:r>
            <w:r>
              <w:rPr>
                <w:rFonts w:hint="eastAsia" w:cs="宋体" w:asciiTheme="minorEastAsia" w:hAnsiTheme="minorEastAsia"/>
                <w:color w:val="auto"/>
                <w:sz w:val="24"/>
                <w:szCs w:val="24"/>
                <w:highlight w:val="none"/>
              </w:rPr>
              <w:t>年</w:t>
            </w:r>
            <w:r>
              <w:rPr>
                <w:rFonts w:hint="eastAsia" w:cs="宋体" w:asciiTheme="minorEastAsia" w:hAnsiTheme="minorEastAsia"/>
                <w:color w:val="auto"/>
                <w:sz w:val="24"/>
                <w:szCs w:val="24"/>
                <w:highlight w:val="none"/>
                <w:lang w:val="zh-CN"/>
              </w:rPr>
              <w:t>）</w:t>
            </w:r>
            <w:r>
              <w:rPr>
                <w:rFonts w:hint="eastAsia" w:eastAsia="宋体" w:cs="宋体" w:asciiTheme="minorEastAsia" w:hAnsiTheme="minorEastAsia"/>
                <w:color w:val="auto"/>
                <w:sz w:val="24"/>
                <w:szCs w:val="24"/>
                <w:highlight w:val="none"/>
                <w:lang w:val="en-US" w:eastAsia="zh-CN"/>
              </w:rPr>
              <w:t xml:space="preserve"> </w:t>
            </w:r>
          </w:p>
        </w:tc>
      </w:tr>
      <w:tr w14:paraId="3D5F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pct"/>
            <w:vAlign w:val="center"/>
          </w:tcPr>
          <w:p w14:paraId="2941516B">
            <w:pPr>
              <w:spacing w:line="360" w:lineRule="auto"/>
              <w:jc w:val="center"/>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信息点</w:t>
            </w:r>
          </w:p>
        </w:tc>
        <w:tc>
          <w:tcPr>
            <w:tcW w:w="756" w:type="pct"/>
            <w:vAlign w:val="center"/>
          </w:tcPr>
          <w:p w14:paraId="5E1DB676">
            <w:pPr>
              <w:spacing w:line="360" w:lineRule="auto"/>
              <w:jc w:val="center"/>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484</w:t>
            </w:r>
          </w:p>
        </w:tc>
        <w:tc>
          <w:tcPr>
            <w:tcW w:w="1753" w:type="pct"/>
            <w:vAlign w:val="center"/>
          </w:tcPr>
          <w:p w14:paraId="750F5C44">
            <w:pPr>
              <w:spacing w:line="360" w:lineRule="auto"/>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17.00</w:t>
            </w:r>
          </w:p>
        </w:tc>
        <w:tc>
          <w:tcPr>
            <w:tcW w:w="1260" w:type="pct"/>
            <w:vAlign w:val="center"/>
          </w:tcPr>
          <w:p w14:paraId="57E39FEB">
            <w:pPr>
              <w:spacing w:line="360" w:lineRule="auto"/>
              <w:jc w:val="center"/>
              <w:rPr>
                <w:rFonts w:hint="eastAsia" w:eastAsia="宋体" w:cs="宋体" w:asciiTheme="minorEastAsia" w:hAnsiTheme="minorEastAsia"/>
                <w:color w:val="auto"/>
                <w:sz w:val="24"/>
                <w:szCs w:val="24"/>
                <w:highlight w:val="none"/>
                <w:lang w:val="zh-CN" w:eastAsia="zh-CN"/>
              </w:rPr>
            </w:pPr>
            <w:r>
              <w:rPr>
                <w:rFonts w:hint="eastAsia" w:cs="宋体" w:asciiTheme="minorEastAsia" w:hAnsiTheme="minorEastAsia"/>
                <w:color w:val="auto"/>
                <w:sz w:val="24"/>
                <w:szCs w:val="24"/>
                <w:highlight w:val="none"/>
                <w:lang w:val="en-US" w:eastAsia="zh-CN"/>
              </w:rPr>
              <w:t>9.87</w:t>
            </w:r>
            <w:r>
              <w:rPr>
                <w:rFonts w:hint="eastAsia" w:eastAsia="宋体" w:cs="宋体" w:asciiTheme="minorEastAsia" w:hAnsiTheme="minorEastAsia"/>
                <w:color w:val="auto"/>
                <w:sz w:val="24"/>
                <w:szCs w:val="24"/>
                <w:highlight w:val="none"/>
                <w:lang w:val="en-US" w:eastAsia="zh-CN"/>
              </w:rPr>
              <w:t xml:space="preserve"> </w:t>
            </w:r>
          </w:p>
        </w:tc>
      </w:tr>
      <w:tr w14:paraId="62F7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30" w:type="pct"/>
            <w:vAlign w:val="center"/>
          </w:tcPr>
          <w:p w14:paraId="37E894E3">
            <w:pPr>
              <w:spacing w:line="360" w:lineRule="auto"/>
              <w:jc w:val="center"/>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color w:val="auto"/>
                <w:sz w:val="24"/>
                <w:szCs w:val="24"/>
                <w:highlight w:val="none"/>
                <w:lang w:val="en-US" w:eastAsia="zh-CN"/>
              </w:rPr>
              <w:t>备注</w:t>
            </w:r>
          </w:p>
        </w:tc>
        <w:tc>
          <w:tcPr>
            <w:tcW w:w="3769" w:type="pct"/>
            <w:gridSpan w:val="3"/>
            <w:vAlign w:val="center"/>
          </w:tcPr>
          <w:p w14:paraId="4C3B8A62">
            <w:pPr>
              <w:spacing w:line="360" w:lineRule="auto"/>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表中信息点总数为概算，最后结算以项目实际安装的数量计算</w:t>
            </w:r>
          </w:p>
        </w:tc>
      </w:tr>
      <w:bookmarkEnd w:id="0"/>
      <w:bookmarkEnd w:id="1"/>
      <w:bookmarkEnd w:id="2"/>
    </w:tbl>
    <w:p w14:paraId="387048EF">
      <w:pPr>
        <w:pageBreakBefore w:val="0"/>
        <w:overflowPunct/>
        <w:topLinePunct w:val="0"/>
        <w:bidi w:val="0"/>
        <w:spacing w:line="360" w:lineRule="auto"/>
        <w:ind w:firstLine="480" w:firstLineChars="200"/>
        <w:rPr>
          <w:rFonts w:asciiTheme="minorEastAsia" w:hAnsiTheme="minorEastAsia"/>
          <w:color w:val="auto"/>
          <w:sz w:val="24"/>
          <w:szCs w:val="24"/>
          <w:highlight w:val="none"/>
        </w:rPr>
      </w:pPr>
      <w:r>
        <w:rPr>
          <w:rFonts w:hint="eastAsia" w:eastAsia="宋体"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、项目内容：</w:t>
      </w:r>
    </w:p>
    <w:p w14:paraId="1DED049F">
      <w:pPr>
        <w:pageBreakBefore w:val="0"/>
        <w:overflowPunct/>
        <w:topLinePunct w:val="0"/>
        <w:bidi w:val="0"/>
        <w:spacing w:line="360" w:lineRule="auto"/>
        <w:ind w:firstLine="480" w:firstLineChars="200"/>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客房：</w:t>
      </w:r>
      <w:r>
        <w:rPr>
          <w:rFonts w:hint="eastAsia" w:asciiTheme="minorEastAsia" w:hAnsiTheme="minorEastAsia"/>
          <w:color w:val="auto"/>
          <w:sz w:val="24"/>
          <w:szCs w:val="24"/>
          <w:highlight w:val="none"/>
        </w:rPr>
        <w:t>提供200M宽带网络到客房、客房内无线WIFI覆盖和数字电视。</w:t>
      </w:r>
    </w:p>
    <w:p w14:paraId="67C18E6B">
      <w:pPr>
        <w:pageBreakBefore w:val="0"/>
        <w:overflowPunct/>
        <w:topLinePunct w:val="0"/>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、为保证业务可大幅提升学员及相关专家住宿感知，减少在使用产品过程中可能出现的系统卡顿、设备障碍等故障次数，保证业务运行高效、稳定、安全，本次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服务需满足相应技术规格要求。</w:t>
      </w:r>
    </w:p>
    <w:p w14:paraId="5C8618E3">
      <w:pPr>
        <w:pageBreakBefore w:val="0"/>
        <w:overflowPunct/>
        <w:topLinePunct w:val="0"/>
        <w:bidi w:val="0"/>
        <w:spacing w:line="360" w:lineRule="auto"/>
        <w:ind w:firstLine="482" w:firstLineChars="200"/>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、技术规格要求</w:t>
      </w:r>
    </w:p>
    <w:p w14:paraId="1B2EEAFC">
      <w:pPr>
        <w:pageBreakBefore w:val="0"/>
        <w:overflowPunct/>
        <w:topLinePunct w:val="0"/>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1、要求具备千兆光纤到房间能力，光纤布放到房间，保证每间房间独享200M宽带接入。</w:t>
      </w:r>
    </w:p>
    <w:p w14:paraId="04EB1E68">
      <w:pPr>
        <w:pageBreakBefore w:val="0"/>
        <w:overflowPunct/>
        <w:topLinePunct w:val="0"/>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2、实现房间内WIFI覆盖，独立账号登录，保障房间内用户高速稳定、安全的无线网络畅游体验。</w:t>
      </w:r>
    </w:p>
    <w:p w14:paraId="232FE6BE">
      <w:pPr>
        <w:pageBreakBefore w:val="0"/>
        <w:overflowPunct/>
        <w:topLinePunct w:val="0"/>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3、为确保数字电视传输安全，有效支持高清和4K片源须采用独立通道传输，</w:t>
      </w:r>
      <w:r>
        <w:rPr>
          <w:rFonts w:hint="eastAsia" w:asciiTheme="minorEastAsia" w:hAnsiTheme="minorEastAsia"/>
          <w:color w:val="auto"/>
          <w:sz w:val="24"/>
          <w:szCs w:val="24"/>
          <w:highlight w:val="none"/>
        </w:rPr>
        <w:t>通过专用网络将音视频数据传输到用户的电视机上</w:t>
      </w:r>
      <w:r>
        <w:rPr>
          <w:rFonts w:hint="eastAsia" w:ascii="宋体" w:hAnsi="宋体" w:eastAsia="宋体" w:cs="宋体"/>
          <w:color w:val="auto"/>
          <w:sz w:val="24"/>
          <w:szCs w:val="24"/>
          <w:highlight w:val="none"/>
        </w:rPr>
        <w:t>。</w:t>
      </w:r>
    </w:p>
    <w:p w14:paraId="35380809">
      <w:pPr>
        <w:pageBreakBefore w:val="0"/>
        <w:overflowPunct/>
        <w:topLinePunct w:val="0"/>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4、业务须支持实现定制精品录播课程播放，从而为学员提供录播的精品课程观看选择。</w:t>
      </w:r>
    </w:p>
    <w:p w14:paraId="07486683">
      <w:pPr>
        <w:pageBreakBefore w:val="0"/>
        <w:overflowPunct/>
        <w:topLinePunct w:val="0"/>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5、本项服务为交钥匙工程，施工从进线到房间的光缆布放，项目所涉及的缆线材料、施工、终端设备（机顶盒）等费用均由</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承担。</w:t>
      </w:r>
    </w:p>
    <w:p w14:paraId="71878183">
      <w:pPr>
        <w:pageBreakBefore w:val="0"/>
        <w:overflowPunct/>
        <w:topLinePunct w:val="0"/>
        <w:bidi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6、线路技术要求</w:t>
      </w:r>
    </w:p>
    <w:p w14:paraId="129CE2F4">
      <w:pPr>
        <w:pageBreakBefore w:val="0"/>
        <w:overflowPunct/>
        <w:topLinePunct w:val="0"/>
        <w:bidi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提供的</w:t>
      </w:r>
      <w:r>
        <w:rPr>
          <w:rFonts w:hint="eastAsia" w:asciiTheme="minorEastAsia" w:hAnsiTheme="minorEastAsia"/>
          <w:color w:val="auto"/>
          <w:sz w:val="24"/>
          <w:szCs w:val="24"/>
          <w:highlight w:val="none"/>
        </w:rPr>
        <w:t>宽带网络</w:t>
      </w:r>
      <w:r>
        <w:rPr>
          <w:rFonts w:asciiTheme="minorEastAsia" w:hAnsiTheme="minorEastAsia"/>
          <w:color w:val="auto"/>
          <w:sz w:val="24"/>
          <w:szCs w:val="24"/>
          <w:highlight w:val="none"/>
        </w:rPr>
        <w:t>满足丢包率≤1%</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可用率≥99.9%</w:t>
      </w:r>
      <w:r>
        <w:rPr>
          <w:rFonts w:hint="eastAsia" w:asciiTheme="minorEastAsia" w:hAnsiTheme="minorEastAsia"/>
          <w:color w:val="auto"/>
          <w:sz w:val="24"/>
          <w:szCs w:val="24"/>
          <w:highlight w:val="none"/>
        </w:rPr>
        <w:t xml:space="preserve"> ，网络</w:t>
      </w:r>
      <w:r>
        <w:rPr>
          <w:rFonts w:asciiTheme="minorEastAsia" w:hAnsiTheme="minorEastAsia"/>
          <w:color w:val="auto"/>
          <w:sz w:val="24"/>
          <w:szCs w:val="24"/>
          <w:highlight w:val="none"/>
        </w:rPr>
        <w:t>时延≤30ms。</w:t>
      </w:r>
    </w:p>
    <w:p w14:paraId="3ED3DB24">
      <w:pPr>
        <w:pageBreakBefore w:val="0"/>
        <w:overflowPunct/>
        <w:topLinePunct w:val="0"/>
        <w:bidi w:val="0"/>
        <w:spacing w:line="360" w:lineRule="auto"/>
        <w:ind w:firstLine="480" w:firstLineChars="200"/>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四、运维要求</w:t>
      </w:r>
    </w:p>
    <w:p w14:paraId="3D992AF3">
      <w:pPr>
        <w:pageBreakBefore w:val="0"/>
        <w:overflowPunct/>
        <w:topLinePunct w:val="0"/>
        <w:bidi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1、项目竣工后由</w:t>
      </w:r>
      <w:r>
        <w:rPr>
          <w:rFonts w:hint="eastAsia" w:eastAsia="宋体" w:asciiTheme="minorEastAsia" w:hAnsiTheme="minorEastAsia"/>
          <w:color w:val="auto"/>
          <w:sz w:val="24"/>
          <w:szCs w:val="24"/>
          <w:highlight w:val="none"/>
          <w:lang w:eastAsia="zh-CN"/>
        </w:rPr>
        <w:t>成交人</w:t>
      </w:r>
      <w:r>
        <w:rPr>
          <w:rFonts w:hint="eastAsia" w:asciiTheme="minorEastAsia" w:hAnsiTheme="minorEastAsia"/>
          <w:color w:val="auto"/>
          <w:sz w:val="24"/>
          <w:szCs w:val="24"/>
          <w:highlight w:val="none"/>
        </w:rPr>
        <w:t>提供网络图纸及相应资料，并提供7*24小时电话服务，负责提供的业务所涉及线路、设备的日常维护工作。</w:t>
      </w:r>
    </w:p>
    <w:p w14:paraId="2D3714A2">
      <w:pPr>
        <w:pageBreakBefore w:val="0"/>
        <w:overflowPunct/>
        <w:topLinePunct w:val="0"/>
        <w:bidi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2、障碍报修响应及时，</w:t>
      </w:r>
      <w:r>
        <w:rPr>
          <w:rFonts w:asciiTheme="minorEastAsia" w:hAnsiTheme="minorEastAsia"/>
          <w:color w:val="auto"/>
          <w:sz w:val="24"/>
          <w:szCs w:val="24"/>
          <w:highlight w:val="none"/>
        </w:rPr>
        <w:t>故障申报30分钟内响应，</w:t>
      </w:r>
      <w:r>
        <w:rPr>
          <w:rFonts w:hint="eastAsia" w:asciiTheme="minorEastAsia" w:hAnsiTheme="minorEastAsia"/>
          <w:color w:val="auto"/>
          <w:sz w:val="24"/>
          <w:szCs w:val="24"/>
          <w:highlight w:val="none"/>
        </w:rPr>
        <w:t>4</w:t>
      </w:r>
      <w:r>
        <w:rPr>
          <w:rFonts w:asciiTheme="minorEastAsia" w:hAnsiTheme="minorEastAsia"/>
          <w:color w:val="auto"/>
          <w:sz w:val="24"/>
          <w:szCs w:val="24"/>
          <w:highlight w:val="none"/>
        </w:rPr>
        <w:t>小时到达现场，一般故障</w:t>
      </w:r>
      <w:r>
        <w:rPr>
          <w:rFonts w:hint="eastAsia" w:asciiTheme="minorEastAsia" w:hAnsiTheme="minorEastAsia"/>
          <w:color w:val="auto"/>
          <w:sz w:val="24"/>
          <w:szCs w:val="24"/>
          <w:highlight w:val="none"/>
        </w:rPr>
        <w:t>4</w:t>
      </w:r>
      <w:r>
        <w:rPr>
          <w:rFonts w:asciiTheme="minorEastAsia" w:hAnsiTheme="minorEastAsia"/>
          <w:color w:val="auto"/>
          <w:sz w:val="24"/>
          <w:szCs w:val="24"/>
          <w:highlight w:val="none"/>
        </w:rPr>
        <w:t>至</w:t>
      </w:r>
      <w:r>
        <w:rPr>
          <w:rFonts w:hint="eastAsia" w:asciiTheme="minorEastAsia" w:hAnsiTheme="minorEastAsia"/>
          <w:color w:val="auto"/>
          <w:sz w:val="24"/>
          <w:szCs w:val="24"/>
          <w:highlight w:val="none"/>
        </w:rPr>
        <w:t>24</w:t>
      </w:r>
      <w:r>
        <w:rPr>
          <w:rFonts w:asciiTheme="minorEastAsia" w:hAnsiTheme="minorEastAsia"/>
          <w:color w:val="auto"/>
          <w:sz w:val="24"/>
          <w:szCs w:val="24"/>
          <w:highlight w:val="none"/>
        </w:rPr>
        <w:t>小时恢复，严重故障</w:t>
      </w:r>
      <w:r>
        <w:rPr>
          <w:rFonts w:hint="eastAsia" w:asciiTheme="minorEastAsia" w:hAnsiTheme="minorEastAsia"/>
          <w:color w:val="auto"/>
          <w:sz w:val="24"/>
          <w:szCs w:val="24"/>
          <w:highlight w:val="none"/>
        </w:rPr>
        <w:t>48</w:t>
      </w:r>
      <w:r>
        <w:rPr>
          <w:rFonts w:asciiTheme="minorEastAsia" w:hAnsiTheme="minorEastAsia"/>
          <w:color w:val="auto"/>
          <w:sz w:val="24"/>
          <w:szCs w:val="24"/>
          <w:highlight w:val="none"/>
        </w:rPr>
        <w:t>小时恢复。因成交</w:t>
      </w:r>
      <w:r>
        <w:rPr>
          <w:rFonts w:hint="eastAsia" w:eastAsia="宋体" w:asciiTheme="minorEastAsia" w:hAnsiTheme="minorEastAsia"/>
          <w:color w:val="auto"/>
          <w:sz w:val="24"/>
          <w:szCs w:val="24"/>
          <w:highlight w:val="none"/>
          <w:lang w:eastAsia="zh-CN"/>
        </w:rPr>
        <w:t>人</w:t>
      </w:r>
      <w:r>
        <w:rPr>
          <w:rFonts w:asciiTheme="minorEastAsia" w:hAnsiTheme="minorEastAsia"/>
          <w:color w:val="auto"/>
          <w:sz w:val="24"/>
          <w:szCs w:val="24"/>
          <w:highlight w:val="none"/>
        </w:rPr>
        <w:t>施工、网络割接等原因影响网络运行的，应当提前一天通知采购人，并尽快消除故障、恢复通信线路，提供相应的技术解决方案。</w:t>
      </w:r>
    </w:p>
    <w:p w14:paraId="7C4A19A3">
      <w:pPr>
        <w:pageBreakBefore w:val="0"/>
        <w:overflowPunct/>
        <w:topLinePunct w:val="0"/>
        <w:bidi w:val="0"/>
        <w:spacing w:line="360" w:lineRule="auto"/>
        <w:ind w:firstLine="480" w:firstLineChars="200"/>
        <w:rPr>
          <w:rFonts w:hint="eastAsia"/>
          <w:color w:val="auto"/>
          <w:highlight w:val="none"/>
          <w:lang w:val="en-US" w:eastAsia="zh-CN"/>
        </w:rPr>
      </w:pP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成交</w:t>
      </w:r>
      <w:r>
        <w:rPr>
          <w:rFonts w:hint="eastAsia" w:eastAsia="宋体" w:asciiTheme="minorEastAsia" w:hAnsiTheme="minorEastAsia"/>
          <w:color w:val="auto"/>
          <w:sz w:val="24"/>
          <w:szCs w:val="24"/>
          <w:highlight w:val="none"/>
          <w:lang w:eastAsia="zh-CN"/>
        </w:rPr>
        <w:t>人</w:t>
      </w:r>
      <w:r>
        <w:rPr>
          <w:rFonts w:asciiTheme="minorEastAsia" w:hAnsiTheme="minorEastAsia"/>
          <w:color w:val="auto"/>
          <w:sz w:val="24"/>
          <w:szCs w:val="24"/>
          <w:highlight w:val="none"/>
        </w:rPr>
        <w:t>在</w:t>
      </w:r>
      <w:r>
        <w:rPr>
          <w:rFonts w:hint="eastAsia" w:asciiTheme="minorEastAsia" w:hAnsiTheme="minorEastAsia"/>
          <w:color w:val="auto"/>
          <w:sz w:val="24"/>
          <w:szCs w:val="24"/>
          <w:highlight w:val="none"/>
        </w:rPr>
        <w:t>合作</w:t>
      </w:r>
      <w:r>
        <w:rPr>
          <w:rFonts w:asciiTheme="minorEastAsia" w:hAnsiTheme="minorEastAsia"/>
          <w:color w:val="auto"/>
          <w:sz w:val="24"/>
          <w:szCs w:val="24"/>
          <w:highlight w:val="none"/>
        </w:rPr>
        <w:t>期间应提供免费知识培训，指导采购</w:t>
      </w:r>
      <w:r>
        <w:rPr>
          <w:rFonts w:hint="eastAsia" w:eastAsia="宋体" w:asciiTheme="minorEastAsia" w:hAnsiTheme="minorEastAsia"/>
          <w:color w:val="auto"/>
          <w:sz w:val="24"/>
          <w:szCs w:val="24"/>
          <w:highlight w:val="none"/>
          <w:lang w:eastAsia="zh-CN"/>
        </w:rPr>
        <w:t>人</w:t>
      </w:r>
      <w:r>
        <w:rPr>
          <w:rFonts w:asciiTheme="minorEastAsia" w:hAnsiTheme="minorEastAsia"/>
          <w:color w:val="auto"/>
          <w:sz w:val="24"/>
          <w:szCs w:val="24"/>
          <w:highlight w:val="none"/>
        </w:rPr>
        <w:t>的技术人员做好日常维护</w:t>
      </w:r>
      <w:r>
        <w:rPr>
          <w:rFonts w:hint="eastAsia" w:eastAsia="宋体" w:asciiTheme="minorEastAsia" w:hAnsiTheme="minorEastAsia"/>
          <w:color w:val="auto"/>
          <w:sz w:val="24"/>
          <w:szCs w:val="24"/>
          <w:highlight w:val="none"/>
          <w:lang w:eastAsia="zh-CN"/>
        </w:rPr>
        <w:t>。</w:t>
      </w:r>
      <w:bookmarkStart w:id="3" w:name="_Toc7019"/>
      <w:bookmarkStart w:id="4" w:name="_Toc8234"/>
      <w:bookmarkStart w:id="5" w:name="_Toc27186"/>
      <w:bookmarkStart w:id="6" w:name="_Toc3961"/>
    </w:p>
    <w:p w14:paraId="79CFF0BC">
      <w:pPr>
        <w:pStyle w:val="14"/>
        <w:pageBreakBefore w:val="0"/>
        <w:numPr>
          <w:ilvl w:val="0"/>
          <w:numId w:val="2"/>
        </w:numPr>
        <w:overflowPunct/>
        <w:topLinePunct w:val="0"/>
        <w:bidi w:val="0"/>
        <w:spacing w:line="360" w:lineRule="auto"/>
        <w:ind w:left="0" w:leftChars="0" w:firstLine="482" w:firstLineChars="200"/>
        <w:rPr>
          <w:rFonts w:hint="eastAsia" w:ascii="宋体" w:hAnsi="宋体" w:eastAsia="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报价</w:t>
      </w:r>
      <w:r>
        <w:rPr>
          <w:rFonts w:hint="eastAsia" w:ascii="宋体" w:hAnsi="宋体" w:eastAsia="宋体" w:cs="宋体"/>
          <w:b/>
          <w:bCs w:val="0"/>
          <w:color w:val="auto"/>
          <w:sz w:val="24"/>
          <w:szCs w:val="24"/>
          <w:highlight w:val="none"/>
          <w:lang w:val="en-US" w:eastAsia="zh-CN"/>
        </w:rPr>
        <w:t>要求</w:t>
      </w:r>
      <w:bookmarkEnd w:id="3"/>
      <w:bookmarkEnd w:id="4"/>
      <w:bookmarkEnd w:id="5"/>
      <w:bookmarkEnd w:id="6"/>
    </w:p>
    <w:p w14:paraId="5431B5DF">
      <w:pPr>
        <w:pStyle w:val="14"/>
        <w:pageBreakBefore w:val="0"/>
        <w:widowControl w:val="0"/>
        <w:numPr>
          <w:ilvl w:val="0"/>
          <w:numId w:val="0"/>
        </w:numPr>
        <w:kinsoku/>
        <w:overflowPunct/>
        <w:topLinePunct w:val="0"/>
        <w:bidi w:val="0"/>
        <w:spacing w:line="360" w:lineRule="auto"/>
        <w:ind w:firstLine="480" w:firstLineChars="200"/>
        <w:textAlignment w:val="auto"/>
        <w:rPr>
          <w:rFonts w:hint="eastAsia" w:eastAsia="宋体" w:cs="宋体"/>
          <w:b w:val="0"/>
          <w:bCs/>
          <w:color w:val="auto"/>
          <w:sz w:val="24"/>
          <w:szCs w:val="24"/>
          <w:highlight w:val="none"/>
          <w:lang w:val="en-US" w:eastAsia="zh-CN"/>
        </w:rPr>
      </w:pPr>
      <w:r>
        <w:rPr>
          <w:rFonts w:hint="eastAsia" w:eastAsia="宋体" w:cs="宋体"/>
          <w:b w:val="0"/>
          <w:bCs/>
          <w:color w:val="auto"/>
          <w:sz w:val="24"/>
          <w:szCs w:val="24"/>
          <w:highlight w:val="none"/>
          <w:lang w:val="en-US" w:eastAsia="zh-CN"/>
        </w:rPr>
        <w:t>本项目的磋商响应报价采用固定单价报价方式，即包含完成项目服务所需的一切费用（包括但不限于：人工费、材料费、机具使用费、管理费、安装、调试、技术指导、培训、咨询、检测、 包装、保险、税金等验收合格交付使用之前发生的所有费用以及技术和售后服务费等其他各项与之有关所有费用）。</w:t>
      </w:r>
    </w:p>
    <w:p w14:paraId="681EF2EA">
      <w:pPr>
        <w:pageBreakBefore w:val="0"/>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一旦成交，其成交价不作任何调整。</w:t>
      </w:r>
    </w:p>
    <w:p w14:paraId="5254C48E">
      <w:pPr>
        <w:pageBreakBefore w:val="0"/>
        <w:overflowPunct/>
        <w:topLinePunct w:val="0"/>
        <w:bidi w:val="0"/>
        <w:spacing w:line="360" w:lineRule="auto"/>
        <w:rPr>
          <w:rFonts w:hint="eastAsia"/>
          <w:color w:val="auto"/>
          <w:highlight w:val="none"/>
          <w:lang w:val="en-US" w:eastAsia="zh-CN"/>
        </w:rPr>
      </w:pPr>
    </w:p>
    <w:p w14:paraId="09C8169E">
      <w:pPr>
        <w:pStyle w:val="2"/>
        <w:pageBreakBefore w:val="0"/>
        <w:widowControl w:val="0"/>
        <w:kinsoku/>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auto"/>
          <w:sz w:val="24"/>
          <w:szCs w:val="24"/>
          <w:highlight w:val="none"/>
          <w:lang w:eastAsia="zh-CN"/>
        </w:rPr>
      </w:pPr>
      <w:r>
        <w:rPr>
          <w:rFonts w:hint="eastAsia"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其他要求</w:t>
      </w:r>
    </w:p>
    <w:p w14:paraId="3F04A0DB">
      <w:pPr>
        <w:pStyle w:val="2"/>
        <w:pageBreakBefore w:val="0"/>
        <w:widowControl w:val="0"/>
        <w:kinsoku/>
        <w:overflowPunct/>
        <w:topLinePunct w:val="0"/>
        <w:autoSpaceDE/>
        <w:autoSpaceDN/>
        <w:bidi w:val="0"/>
        <w:adjustRightInd/>
        <w:snapToGrid/>
        <w:spacing w:line="360" w:lineRule="auto"/>
        <w:ind w:firstLine="482" w:firstLineChars="200"/>
        <w:textAlignment w:val="auto"/>
      </w:pPr>
      <w:r>
        <w:rPr>
          <w:rFonts w:hint="eastAsia" w:ascii="宋体" w:hAnsi="宋体" w:eastAsia="宋体" w:cs="宋体"/>
          <w:color w:val="auto"/>
          <w:sz w:val="24"/>
          <w:szCs w:val="24"/>
          <w:highlight w:val="none"/>
          <w:lang w:val="en-US" w:eastAsia="zh-CN"/>
        </w:rPr>
        <w:t>响应人提供的证明材料（如有）须清晰的反映评审内容，如因材料模糊不清，导致磋商小组无法辨认的，磋商小组可以不予认可，一切后果由响应人自行承担。</w:t>
      </w:r>
      <w:bookmarkStart w:id="7" w:name="_GoBack"/>
      <w:bookmarkEnd w:id="7"/>
    </w:p>
    <w:sectPr>
      <w:footerReference r:id="rId5" w:type="default"/>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405B">
    <w:pPr>
      <w:pStyle w:val="8"/>
      <w:pBdr>
        <w:top w:val="none" w:color="auto" w:sz="0" w:space="1"/>
        <w:left w:val="none" w:color="auto" w:sz="0" w:space="0"/>
        <w:bottom w:val="none" w:color="auto" w:sz="0" w:space="0"/>
        <w:right w:val="none" w:color="auto" w:sz="0" w:space="0"/>
        <w:between w:val="none" w:color="auto" w:sz="0" w:space="0"/>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1223C">
                          <w:pPr>
                            <w:pStyle w:val="8"/>
                          </w:pPr>
                          <w:r>
                            <w:t xml:space="preserve">第 </w:t>
                          </w:r>
                          <w:r>
                            <w:fldChar w:fldCharType="begin"/>
                          </w:r>
                          <w:r>
                            <w:instrText xml:space="preserve"> PAGE  \* MERGEFORMAT </w:instrText>
                          </w:r>
                          <w:r>
                            <w:fldChar w:fldCharType="separate"/>
                          </w:r>
                          <w:r>
                            <w:t>- 22 -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191223C">
                    <w:pPr>
                      <w:pStyle w:val="8"/>
                    </w:pPr>
                    <w:r>
                      <w:t xml:space="preserve">第 </w:t>
                    </w:r>
                    <w:r>
                      <w:fldChar w:fldCharType="begin"/>
                    </w:r>
                    <w:r>
                      <w:instrText xml:space="preserve"> PAGE  \* MERGEFORMAT </w:instrText>
                    </w:r>
                    <w:r>
                      <w:fldChar w:fldCharType="separate"/>
                    </w:r>
                    <w:r>
                      <w:t>- 22 -</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B53BF"/>
    <w:multiLevelType w:val="singleLevel"/>
    <w:tmpl w:val="838B53BF"/>
    <w:lvl w:ilvl="0" w:tentative="0">
      <w:start w:val="2"/>
      <w:numFmt w:val="chineseCounting"/>
      <w:suff w:val="nothing"/>
      <w:lvlText w:val="%1、"/>
      <w:lvlJc w:val="left"/>
      <w:rPr>
        <w:rFonts w:hint="eastAsia"/>
      </w:rPr>
    </w:lvl>
  </w:abstractNum>
  <w:abstractNum w:abstractNumId="1">
    <w:nsid w:val="0536511E"/>
    <w:multiLevelType w:val="singleLevel"/>
    <w:tmpl w:val="0536511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YjU2NTBlOTU5YWJiNDk0YTJmYTM3NDYwOGM5MzEifQ=="/>
  </w:docVars>
  <w:rsids>
    <w:rsidRoot w:val="4BCD4EC2"/>
    <w:rsid w:val="095D1AA8"/>
    <w:rsid w:val="175D0C35"/>
    <w:rsid w:val="210629D3"/>
    <w:rsid w:val="2AFD7A7E"/>
    <w:rsid w:val="39113B21"/>
    <w:rsid w:val="4BCD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qFormat/>
    <w:uiPriority w:val="0"/>
    <w:rPr>
      <w:rFonts w:ascii="宋体" w:hAnsi="宋体"/>
      <w:sz w:val="24"/>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7">
    <w:name w:val="Plain Text"/>
    <w:basedOn w:val="1"/>
    <w:qFormat/>
    <w:uiPriority w:val="99"/>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rFonts w:ascii="Calibri" w:hAnsi="Calibri"/>
      <w:sz w:val="18"/>
      <w:szCs w:val="18"/>
    </w:rPr>
  </w:style>
  <w:style w:type="paragraph" w:styleId="9">
    <w:name w:val="Body Text First Indent 2"/>
    <w:basedOn w:val="5"/>
    <w:next w:val="1"/>
    <w:unhideWhenUsed/>
    <w:qFormat/>
    <w:uiPriority w:val="0"/>
    <w:pPr>
      <w:spacing w:after="120"/>
      <w:ind w:left="420" w:leftChars="200" w:firstLine="420" w:firstLineChars="200"/>
    </w:pPr>
    <w:rPr>
      <w:rFonts w:cs="黑体"/>
      <w:sz w:val="21"/>
      <w:szCs w:val="2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14">
    <w:name w:val="段"/>
    <w:basedOn w:val="15"/>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5">
    <w:name w:val="Normal_2"/>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6197</Words>
  <Characters>6290</Characters>
  <Lines>0</Lines>
  <Paragraphs>0</Paragraphs>
  <TotalTime>0</TotalTime>
  <ScaleCrop>false</ScaleCrop>
  <LinksUpToDate>false</LinksUpToDate>
  <CharactersWithSpaces>6305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2024-06-25T06:46:00Z</dcterms:created>
  <dc:creator>李庆娟</dc:creator>
  <cp:lastModifiedBy>李庆娟</cp:lastModifiedBy>
  <dcterms:modified xsi:type="dcterms:W3CDTF">2025-05-21T09:00:03Z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85EFCA68E1F74AC9AB85D0622B4D64EE_11</vt:lpwstr>
  </property>
  <property fmtid="{D5CDD505-2E9C-101B-9397-08002B2CF9AE}" pid="4" name="KSOTemplateDocerSaveRecord">
    <vt:lpwstr>eyJoZGlkIjoiYjg3YjU2NTBlOTU5YWJiNDk0YTJmYTM3NDYwOGM5MzEiLCJ1c2VySWQiOiIyNDQ2Njc1MjYifQ==</vt:lpwstr>
  </property>
</Properties>
</file>