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auto"/>
          <w:sz w:val="48"/>
          <w:szCs w:val="48"/>
          <w:highlight w:val="none"/>
          <w:lang w:eastAsia="zh-CN"/>
        </w:rPr>
      </w:pPr>
    </w:p>
    <w:p>
      <w:pPr>
        <w:spacing w:line="360" w:lineRule="auto"/>
        <w:jc w:val="center"/>
        <w:rPr>
          <w:rFonts w:hint="default"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lang w:eastAsia="zh-CN"/>
        </w:rPr>
        <w:t>中共安庆市委党校绿化增补采购</w:t>
      </w:r>
    </w:p>
    <w:p>
      <w:pPr>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竞争性谈判文件</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中共安庆市委党校</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u w:val="single"/>
        </w:rPr>
      </w:pPr>
    </w:p>
    <w:p>
      <w:pPr>
        <w:pStyle w:val="31"/>
        <w:rPr>
          <w:rFonts w:ascii="宋体" w:hAnsi="宋体" w:cs="宋体"/>
          <w:b/>
          <w:color w:val="auto"/>
          <w:sz w:val="24"/>
          <w:highlight w:val="none"/>
          <w:u w:val="single"/>
        </w:rPr>
      </w:pPr>
    </w:p>
    <w:p>
      <w:pPr>
        <w:pStyle w:val="31"/>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lang w:val="en-US" w:eastAsia="zh-CN"/>
        </w:rPr>
        <w:t>2022</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eastAsia="zh-CN"/>
        </w:rPr>
        <w:t>５</w:t>
      </w:r>
      <w:r>
        <w:rPr>
          <w:rFonts w:hint="eastAsia" w:ascii="宋体" w:hAnsi="宋体" w:cs="宋体"/>
          <w:b/>
          <w:color w:val="auto"/>
          <w:sz w:val="30"/>
          <w:szCs w:val="30"/>
          <w:highlight w:val="none"/>
        </w:rPr>
        <w:t>月</w:t>
      </w:r>
    </w:p>
    <w:p>
      <w:pPr>
        <w:pStyle w:val="2"/>
      </w:pPr>
    </w:p>
    <w:p/>
    <w:p>
      <w:pPr>
        <w:pStyle w:val="31"/>
      </w:pPr>
    </w:p>
    <w:p>
      <w:pPr>
        <w:rPr>
          <w:rFonts w:ascii="宋体" w:hAnsi="宋体" w:cs="宋体"/>
          <w:color w:val="auto"/>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示</w:t>
      </w:r>
    </w:p>
    <w:p>
      <w:pPr>
        <w:widowControl/>
        <w:spacing w:line="48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各谈判响应人：</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鉴于新冠肺炎疫情防控工作需要，要求如下：</w:t>
      </w:r>
      <w:r>
        <w:rPr>
          <w:rFonts w:ascii="仿宋" w:hAnsi="仿宋" w:eastAsia="仿宋" w:cs="仿宋"/>
          <w:bCs/>
          <w:color w:val="auto"/>
          <w:kern w:val="0"/>
          <w:sz w:val="32"/>
          <w:szCs w:val="32"/>
        </w:rPr>
        <w:t xml:space="preserve"> </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color w:val="auto"/>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1、</w:t>
      </w:r>
      <w:r>
        <w:rPr>
          <w:rFonts w:ascii="仿宋" w:hAnsi="仿宋" w:eastAsia="仿宋" w:cs="仿宋"/>
          <w:bCs/>
          <w:color w:val="auto"/>
          <w:kern w:val="0"/>
          <w:sz w:val="32"/>
          <w:szCs w:val="32"/>
        </w:rPr>
        <w:t>居民身份证上住址属于疫情低风险区域。疫情低风险区域的证明材料包括：</w:t>
      </w:r>
      <w:r>
        <w:rPr>
          <w:rFonts w:hint="eastAsia" w:ascii="仿宋" w:hAnsi="仿宋" w:eastAsia="仿宋" w:cs="仿宋"/>
          <w:bCs/>
          <w:color w:val="auto"/>
          <w:kern w:val="0"/>
          <w:sz w:val="32"/>
          <w:szCs w:val="32"/>
          <w:lang w:val="en-US" w:eastAsia="zh-CN"/>
        </w:rPr>
        <w:t>2022</w:t>
      </w:r>
      <w:r>
        <w:rPr>
          <w:rFonts w:ascii="仿宋" w:hAnsi="仿宋" w:eastAsia="仿宋" w:cs="仿宋"/>
          <w:bCs/>
          <w:color w:val="auto"/>
          <w:kern w:val="0"/>
          <w:sz w:val="32"/>
          <w:szCs w:val="32"/>
        </w:rPr>
        <w:t>年</w:t>
      </w:r>
      <w:r>
        <w:rPr>
          <w:rFonts w:hint="eastAsia" w:ascii="仿宋" w:hAnsi="仿宋" w:eastAsia="仿宋" w:cs="仿宋"/>
          <w:bCs/>
          <w:color w:val="auto"/>
          <w:kern w:val="0"/>
          <w:sz w:val="32"/>
          <w:szCs w:val="32"/>
          <w:lang w:eastAsia="zh-CN"/>
        </w:rPr>
        <w:t>５</w:t>
      </w:r>
      <w:r>
        <w:rPr>
          <w:rFonts w:ascii="仿宋" w:hAnsi="仿宋" w:eastAsia="仿宋" w:cs="仿宋"/>
          <w:bCs/>
          <w:color w:val="auto"/>
          <w:kern w:val="0"/>
          <w:sz w:val="32"/>
          <w:szCs w:val="32"/>
        </w:rPr>
        <w:t>月日</w:t>
      </w:r>
      <w:r>
        <w:rPr>
          <w:rFonts w:hint="eastAsia" w:ascii="仿宋" w:hAnsi="仿宋" w:eastAsia="仿宋" w:cs="仿宋"/>
          <w:bCs/>
          <w:color w:val="auto"/>
          <w:kern w:val="0"/>
          <w:sz w:val="32"/>
          <w:szCs w:val="32"/>
          <w:lang w:val="en-US" w:eastAsia="zh-CN"/>
        </w:rPr>
        <w:t>11</w:t>
      </w:r>
      <w:r>
        <w:rPr>
          <w:rFonts w:ascii="仿宋" w:hAnsi="仿宋" w:eastAsia="仿宋" w:cs="仿宋"/>
          <w:bCs/>
          <w:color w:val="auto"/>
          <w:kern w:val="0"/>
          <w:sz w:val="32"/>
          <w:szCs w:val="32"/>
        </w:rPr>
        <w:t>时前最新发布的政府行政部门官网截图（或网址链接），或社居委或卫生主管部门等政府部门出具的书面证明材料；</w:t>
      </w:r>
      <w:r>
        <w:rPr>
          <w:rFonts w:ascii="仿宋" w:hAnsi="仿宋" w:eastAsia="仿宋" w:cs="仿宋"/>
          <w:bCs/>
          <w:color w:val="auto"/>
          <w:kern w:val="0"/>
          <w:sz w:val="32"/>
          <w:szCs w:val="32"/>
        </w:rPr>
        <w:br w:type="textWrapping"/>
      </w:r>
      <w:r>
        <w:rPr>
          <w:rFonts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rPr>
        <w:t>2、</w:t>
      </w:r>
      <w:r>
        <w:rPr>
          <w:rFonts w:ascii="仿宋" w:hAnsi="仿宋" w:eastAsia="仿宋" w:cs="仿宋"/>
          <w:bCs/>
          <w:color w:val="auto"/>
          <w:kern w:val="0"/>
          <w:sz w:val="32"/>
          <w:szCs w:val="32"/>
        </w:rPr>
        <w:t>健康码须为“绿码”。</w:t>
      </w:r>
    </w:p>
    <w:p>
      <w:pPr>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二、鉴于新冠肺炎疫情防控工作需要，本项目将于开标前</w:t>
      </w:r>
      <w:r>
        <w:rPr>
          <w:rFonts w:hint="eastAsia" w:ascii="仿宋" w:hAnsi="仿宋" w:eastAsia="仿宋" w:cs="仿宋"/>
          <w:bCs/>
          <w:color w:val="auto"/>
          <w:kern w:val="0"/>
          <w:sz w:val="32"/>
          <w:szCs w:val="32"/>
          <w:lang w:val="en-US" w:eastAsia="zh-CN"/>
        </w:rPr>
        <w:t>半</w:t>
      </w:r>
      <w:r>
        <w:rPr>
          <w:rFonts w:hint="eastAsia" w:ascii="仿宋" w:hAnsi="仿宋" w:eastAsia="仿宋" w:cs="仿宋"/>
          <w:bCs/>
          <w:color w:val="auto"/>
          <w:kern w:val="0"/>
          <w:sz w:val="32"/>
          <w:szCs w:val="32"/>
        </w:rPr>
        <w:t>小时在</w:t>
      </w:r>
      <w:r>
        <w:rPr>
          <w:rFonts w:hint="eastAsia" w:ascii="仿宋" w:hAnsi="仿宋" w:eastAsia="仿宋" w:cs="仿宋"/>
          <w:bCs/>
          <w:color w:val="auto"/>
          <w:kern w:val="0"/>
          <w:sz w:val="32"/>
          <w:szCs w:val="32"/>
          <w:lang w:eastAsia="zh-CN"/>
        </w:rPr>
        <w:t>中共安庆市委党校</w:t>
      </w: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eastAsia="zh-CN"/>
        </w:rPr>
        <w:t>安庆市集贤北路</w:t>
      </w:r>
      <w:r>
        <w:rPr>
          <w:rFonts w:hint="eastAsia" w:ascii="仿宋" w:hAnsi="仿宋" w:eastAsia="仿宋" w:cs="仿宋"/>
          <w:bCs/>
          <w:color w:val="auto"/>
          <w:kern w:val="0"/>
          <w:sz w:val="32"/>
          <w:szCs w:val="32"/>
          <w:lang w:val="en-US" w:eastAsia="zh-CN"/>
        </w:rPr>
        <w:t>1199</w:t>
      </w:r>
      <w:r>
        <w:rPr>
          <w:rFonts w:hint="eastAsia" w:ascii="仿宋" w:hAnsi="仿宋" w:eastAsia="仿宋" w:cs="仿宋"/>
          <w:bCs/>
          <w:color w:val="auto"/>
          <w:kern w:val="0"/>
          <w:sz w:val="32"/>
          <w:szCs w:val="32"/>
        </w:rPr>
        <w:t>号）</w:t>
      </w:r>
      <w:r>
        <w:rPr>
          <w:rFonts w:hint="eastAsia" w:ascii="仿宋" w:hAnsi="仿宋" w:eastAsia="仿宋" w:cs="仿宋"/>
          <w:bCs/>
          <w:color w:val="auto"/>
          <w:kern w:val="0"/>
          <w:sz w:val="32"/>
          <w:szCs w:val="32"/>
          <w:lang w:eastAsia="zh-CN"/>
        </w:rPr>
        <w:t>值班室</w:t>
      </w:r>
      <w:r>
        <w:rPr>
          <w:rFonts w:hint="eastAsia" w:ascii="仿宋" w:hAnsi="仿宋" w:eastAsia="仿宋" w:cs="仿宋"/>
          <w:bCs/>
          <w:color w:val="auto"/>
          <w:kern w:val="0"/>
          <w:sz w:val="32"/>
          <w:szCs w:val="32"/>
        </w:rPr>
        <w:t>接收响应文件，请供应商在递交响应文件前出示健康码（绿码）（或疫情低风险区域证明；或提交响应文件截止时间七日内核酸检测报告）、授权书、身份证。响应文件递交成功后可</w:t>
      </w:r>
      <w:r>
        <w:rPr>
          <w:rFonts w:hint="eastAsia" w:ascii="仿宋" w:hAnsi="仿宋" w:eastAsia="仿宋" w:cs="仿宋"/>
          <w:bCs/>
          <w:color w:val="auto"/>
          <w:kern w:val="0"/>
          <w:sz w:val="32"/>
          <w:szCs w:val="32"/>
          <w:lang w:val="en-US" w:eastAsia="zh-CN"/>
        </w:rPr>
        <w:t>暂时</w:t>
      </w:r>
      <w:r>
        <w:rPr>
          <w:rFonts w:hint="eastAsia" w:ascii="仿宋" w:hAnsi="仿宋" w:eastAsia="仿宋" w:cs="仿宋"/>
          <w:bCs/>
          <w:color w:val="auto"/>
          <w:kern w:val="0"/>
          <w:sz w:val="32"/>
          <w:szCs w:val="32"/>
        </w:rPr>
        <w:t>离开现场，如有询标或</w:t>
      </w:r>
      <w:r>
        <w:rPr>
          <w:rFonts w:hint="eastAsia" w:ascii="仿宋" w:hAnsi="仿宋" w:eastAsia="仿宋" w:cs="仿宋"/>
          <w:bCs/>
          <w:color w:val="auto"/>
          <w:kern w:val="0"/>
          <w:sz w:val="32"/>
          <w:szCs w:val="32"/>
          <w:lang w:val="en-US" w:eastAsia="zh-CN"/>
        </w:rPr>
        <w:t>谈判</w:t>
      </w:r>
      <w:r>
        <w:rPr>
          <w:rFonts w:hint="eastAsia" w:ascii="仿宋" w:hAnsi="仿宋" w:eastAsia="仿宋" w:cs="仿宋"/>
          <w:bCs/>
          <w:color w:val="auto"/>
          <w:kern w:val="0"/>
          <w:sz w:val="32"/>
          <w:szCs w:val="32"/>
        </w:rPr>
        <w:t>事宜将电话通知</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最终报价表</w:t>
      </w:r>
      <w:r>
        <w:rPr>
          <w:rFonts w:hint="eastAsia" w:ascii="仿宋" w:hAnsi="仿宋" w:eastAsia="仿宋" w:cs="仿宋"/>
          <w:bCs/>
          <w:color w:val="auto"/>
          <w:kern w:val="0"/>
          <w:sz w:val="32"/>
          <w:szCs w:val="32"/>
          <w:lang w:val="en-US" w:eastAsia="zh-CN"/>
        </w:rPr>
        <w:t>由各响应人谈判后现场递交</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w:t>
      </w:r>
    </w:p>
    <w:p>
      <w:pPr>
        <w:ind w:firstLine="640" w:firstLineChars="200"/>
        <w:rPr>
          <w:rFonts w:ascii="仿宋" w:hAnsi="仿宋" w:eastAsia="仿宋" w:cs="仿宋"/>
          <w:bCs/>
          <w:color w:val="auto"/>
          <w:kern w:val="0"/>
          <w:sz w:val="32"/>
          <w:szCs w:val="32"/>
        </w:rPr>
      </w:pPr>
    </w:p>
    <w:p>
      <w:pPr>
        <w:rPr>
          <w:rFonts w:ascii="仿宋" w:hAnsi="仿宋" w:eastAsia="仿宋" w:cs="仿宋"/>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醒</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一、请各市场主体依法参与公共资源交易活动，如存在以下情形的，公共资源交易监管部门将其作为扫黑除恶专项斗争的打击重点予以处理。</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1.组织、领导、实施恶意竞标、围标、串标、虚假投标、挂靠投标、出让资质等违法活动。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2.以暴力、威胁、利诱等手段强迫他人参与或者退出投标、拍卖以及强迫他人中标后放弃中标或转包的黑恶势力。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3.聚众围堵开、评标现场，干扰正常开评标秩序的行为。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4.在招投标过程中寻衅滋事、恶意投诉，或以投诉、信访、举报相威胁获取不正当利益的行为。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5.伪造资质证书、证件、提供虚假材料进行投标，谋取不正当利益的违法行为。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6.采取贿赂、暴力、欺骗、威胁等手段干扰破坏招投标监管、服务人员以及评标专家正常工作的黑恶势力。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7.采取言语威胁、谈判协商、跟踪盯梢、散播隐私、造谣诽谤、持续骚扰等软暴力手段恐吓监管服务人员、评标专家及其家属的违法犯罪行为。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8.利诱、欺骗招标人违反相关规定按其意图设置招标文件条款的违法违规行为。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9.窃取项目投标人报名情况、评标委员会组成人员等保密信息。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10.领导干部违反规定插手干预项目招投标活动。 </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11.干部职工在招投标活动中与黑恶势力勾结，充当保护伞。</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二、请各谈判响应人认真阅读谈判文件，对下述事项予以重视：</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1、请依据项目资格要求，自行核对营业执照合法有效。</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2、对投标活动中可能发生的质疑、投诉行为，须依法在规定的时间内提出。</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color w:val="auto"/>
        </w:rPr>
      </w:pPr>
      <w:r>
        <w:rPr>
          <w:rFonts w:ascii="宋体" w:hAnsi="宋体" w:cs="宋体"/>
          <w:b/>
          <w:color w:val="auto"/>
          <w:kern w:val="0"/>
          <w:sz w:val="24"/>
        </w:rPr>
        <w:br w:type="page"/>
      </w:r>
    </w:p>
    <w:p>
      <w:pPr>
        <w:pStyle w:val="11"/>
        <w:tabs>
          <w:tab w:val="right" w:leader="dot" w:pos="9060"/>
        </w:tabs>
        <w:spacing w:line="240" w:lineRule="auto"/>
        <w:ind w:left="0" w:leftChars="0"/>
        <w:jc w:val="center"/>
        <w:outlineLvl w:val="0"/>
        <w:rPr>
          <w:rFonts w:ascii="宋体" w:hAnsi="宋体" w:cs="宋体"/>
          <w:color w:val="auto"/>
        </w:rPr>
        <w:sectPr>
          <w:headerReference r:id="rId3" w:type="default"/>
          <w:footerReference r:id="rId4" w:type="default"/>
          <w:pgSz w:w="11906" w:h="16838"/>
          <w:pgMar w:top="1417" w:right="1418" w:bottom="1417" w:left="1418" w:header="680" w:footer="680" w:gutter="0"/>
          <w:pgNumType w:fmt="decimal" w:start="1"/>
          <w:cols w:space="720" w:num="1"/>
          <w:docGrid w:type="lines" w:linePitch="312" w:charSpace="0"/>
        </w:sectPr>
      </w:pPr>
    </w:p>
    <w:p>
      <w:pPr>
        <w:rPr>
          <w:color w:val="auto"/>
        </w:rPr>
      </w:pPr>
    </w:p>
    <w:p>
      <w:pPr>
        <w:pStyle w:val="2"/>
      </w:pPr>
      <w:bookmarkStart w:id="0" w:name="_Toc5725"/>
      <w:bookmarkStart w:id="1" w:name="_Toc54939188"/>
    </w:p>
    <w:p>
      <w:pPr>
        <w:pStyle w:val="3"/>
        <w:rPr>
          <w:rFonts w:ascii="宋体" w:hAnsi="宋体" w:cs="宋体"/>
          <w:color w:val="auto"/>
        </w:rPr>
      </w:pPr>
      <w:r>
        <w:rPr>
          <w:rFonts w:hint="eastAsia" w:ascii="宋体" w:hAnsi="宋体" w:cs="宋体"/>
          <w:color w:val="auto"/>
        </w:rPr>
        <w:t>第</w:t>
      </w:r>
      <w:r>
        <w:rPr>
          <w:rFonts w:hint="eastAsia" w:ascii="宋体" w:hAnsi="宋体" w:cs="宋体"/>
          <w:color w:val="auto"/>
          <w:lang w:eastAsia="zh-CN"/>
        </w:rPr>
        <w:t>一</w:t>
      </w:r>
      <w:r>
        <w:rPr>
          <w:rFonts w:hint="eastAsia" w:ascii="宋体" w:hAnsi="宋体" w:cs="宋体"/>
          <w:color w:val="auto"/>
        </w:rPr>
        <w:t>章   谈判响应人须知</w:t>
      </w:r>
      <w:bookmarkEnd w:id="0"/>
      <w:bookmarkEnd w:id="1"/>
    </w:p>
    <w:p>
      <w:pPr>
        <w:pStyle w:val="47"/>
        <w:rPr>
          <w:rFonts w:ascii="宋体" w:hAnsi="宋体"/>
          <w:color w:val="auto"/>
        </w:rPr>
      </w:pPr>
      <w:bookmarkStart w:id="2" w:name="_Toc27607"/>
      <w:bookmarkStart w:id="3" w:name="_Toc54939189"/>
      <w:r>
        <w:rPr>
          <w:rFonts w:hint="eastAsia" w:ascii="宋体" w:hAnsi="宋体"/>
          <w:color w:val="auto"/>
        </w:rPr>
        <w:t>第一节  谈判响应人须知前附表</w:t>
      </w:r>
      <w:bookmarkEnd w:id="2"/>
      <w:bookmarkEnd w:id="3"/>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125"/>
        <w:gridCol w:w="6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rPr>
                <w:rFonts w:hint="default" w:ascii="宋体" w:hAnsi="宋体" w:cs="宋体"/>
                <w:color w:val="auto"/>
                <w:szCs w:val="21"/>
              </w:rPr>
            </w:pPr>
            <w:r>
              <w:rPr>
                <w:rFonts w:hint="eastAsia" w:ascii="宋体" w:hAnsi="宋体" w:cs="宋体"/>
                <w:color w:val="auto"/>
                <w:szCs w:val="21"/>
              </w:rPr>
              <w:t>序号</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内容</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s="宋体"/>
                <w:color w:val="auto"/>
                <w:szCs w:val="21"/>
              </w:rPr>
            </w:pPr>
            <w:r>
              <w:rPr>
                <w:rFonts w:hint="eastAsia" w:ascii="宋体" w:hAnsi="宋体" w:cs="宋体"/>
                <w:color w:val="auto"/>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项目名称</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中共安庆市委党校绿化增补采购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采购人</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中共安庆市委党校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采购方式</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包别划分</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资金来源</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自有</w:t>
            </w:r>
            <w:r>
              <w:rPr>
                <w:rFonts w:hint="eastAsia" w:ascii="宋体" w:hAnsi="宋体" w:cs="宋体"/>
                <w:color w:val="auto"/>
                <w:szCs w:val="21"/>
                <w:highlight w:val="none"/>
                <w:lang w:val="en-US" w:eastAsia="zh-CN"/>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谈判最高限价</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人民币壹拾万</w:t>
            </w:r>
            <w:r>
              <w:rPr>
                <w:rFonts w:hint="eastAsia" w:ascii="宋体" w:hAnsi="宋体" w:cs="宋体"/>
                <w:color w:val="auto"/>
                <w:szCs w:val="21"/>
                <w:highlight w:val="none"/>
                <w:lang w:eastAsia="zh-CN"/>
              </w:rPr>
              <w:t>捌仟壹佰柒拾</w:t>
            </w:r>
            <w:r>
              <w:rPr>
                <w:rFonts w:hint="eastAsia" w:ascii="宋体" w:hAnsi="宋体" w:cs="宋体"/>
                <w:color w:val="auto"/>
                <w:szCs w:val="21"/>
                <w:highlight w:val="none"/>
              </w:rPr>
              <w:t>圆整（￥</w:t>
            </w:r>
            <w:r>
              <w:rPr>
                <w:rFonts w:hint="eastAsia" w:ascii="宋体" w:hAnsi="宋体" w:cs="宋体"/>
                <w:color w:val="auto"/>
                <w:szCs w:val="21"/>
                <w:highlight w:val="none"/>
                <w:lang w:val="en-US" w:eastAsia="zh-CN"/>
              </w:rPr>
              <w:t>108170.00元</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项目地点</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中共安庆市委党校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交货、安装、调试期</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w:t>
            </w:r>
            <w:r>
              <w:rPr>
                <w:rFonts w:hint="eastAsia" w:ascii="宋体" w:hAnsi="宋体" w:cs="宋体"/>
                <w:color w:val="auto"/>
                <w:szCs w:val="21"/>
                <w:highlight w:val="none"/>
              </w:rPr>
              <w:t>合同签字生效后</w:t>
            </w:r>
            <w:r>
              <w:rPr>
                <w:rFonts w:hint="eastAsia" w:ascii="宋体" w:hAnsi="宋体" w:cs="宋体"/>
                <w:color w:val="auto"/>
                <w:szCs w:val="21"/>
                <w:highlight w:val="none"/>
                <w:lang w:val="en-US" w:eastAsia="zh-CN"/>
              </w:rPr>
              <w:t>20个日历天内完成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资格要求</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rPr>
            </w:pPr>
            <w:r>
              <w:rPr>
                <w:rFonts w:hint="eastAsia"/>
              </w:rPr>
              <w:t>1.满足《中华人民共和国政府采购法》第二十二条规定；</w:t>
            </w:r>
          </w:p>
          <w:p>
            <w:pPr>
              <w:keepNext w:val="0"/>
              <w:keepLines w:val="0"/>
              <w:suppressLineNumbers w:val="0"/>
              <w:spacing w:before="0" w:beforeAutospacing="0" w:after="0" w:afterAutospacing="0" w:line="420" w:lineRule="exact"/>
              <w:ind w:left="0" w:right="0"/>
              <w:rPr>
                <w:rFonts w:hint="default" w:eastAsia="宋体"/>
                <w:lang w:val="en-US" w:eastAsia="zh-CN"/>
              </w:rPr>
            </w:pPr>
            <w:r>
              <w:rPr>
                <w:rFonts w:hint="eastAsia"/>
                <w:lang w:val="en-US" w:eastAsia="zh-CN"/>
              </w:rPr>
              <w:t>2</w:t>
            </w:r>
            <w:r>
              <w:rPr>
                <w:rFonts w:hint="eastAsia"/>
              </w:rPr>
              <w:t>.具有合法有效的营业执照</w:t>
            </w:r>
            <w:r>
              <w:rPr>
                <w:rFonts w:hint="eastAsia"/>
                <w:lang w:eastAsia="zh-CN"/>
              </w:rPr>
              <w:t>；</w:t>
            </w:r>
            <w:r>
              <w:rPr>
                <w:rFonts w:hint="eastAsia" w:ascii="宋体" w:hAnsi="宋体" w:cs="宋体"/>
                <w:color w:val="auto"/>
                <w:szCs w:val="21"/>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资格审查方式</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谈判响应保证金</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提交响应文件</w:t>
            </w:r>
          </w:p>
        </w:tc>
        <w:tc>
          <w:tcPr>
            <w:tcW w:w="642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420" w:lineRule="exact"/>
              <w:ind w:left="0" w:right="0"/>
              <w:jc w:val="both"/>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2022年5月11日</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20" w:lineRule="exact"/>
              <w:ind w:left="0" w:right="0"/>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2、响应文件</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2"/>
              <w:keepNext w:val="0"/>
              <w:keepLines w:val="0"/>
              <w:pageBreakBefore w:val="0"/>
              <w:suppressLineNumbers w:val="0"/>
              <w:kinsoku/>
              <w:wordWrap/>
              <w:overflowPunct/>
              <w:topLinePunct w:val="0"/>
              <w:autoSpaceDE/>
              <w:autoSpaceDN/>
              <w:bidi w:val="0"/>
              <w:spacing w:before="0" w:beforeAutospacing="0" w:after="0" w:afterAutospacing="0" w:line="420" w:lineRule="exact"/>
              <w:ind w:left="0" w:right="0"/>
              <w:textAlignment w:val="auto"/>
              <w:rPr>
                <w:rFonts w:hint="default" w:ascii="宋体" w:hAnsi="宋体" w:eastAsia="宋体" w:cs="宋体"/>
                <w:color w:val="auto"/>
                <w:sz w:val="21"/>
                <w:szCs w:val="21"/>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媒介发布</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rPr>
            </w:pPr>
            <w:r>
              <w:rPr>
                <w:rFonts w:hint="eastAsia" w:ascii="宋体" w:hAnsi="宋体" w:eastAsia="宋体" w:cs="宋体"/>
                <w:color w:val="auto"/>
                <w:szCs w:val="21"/>
                <w:highlight w:val="none"/>
                <w:lang w:val="en-US" w:eastAsia="zh-CN"/>
              </w:rPr>
              <w:t>在</w:t>
            </w:r>
            <w:r>
              <w:rPr>
                <w:rFonts w:hint="eastAsia" w:ascii="宋体" w:hAnsi="宋体" w:cs="宋体"/>
                <w:color w:val="auto"/>
                <w:szCs w:val="21"/>
                <w:highlight w:val="none"/>
                <w:lang w:eastAsia="zh-CN"/>
              </w:rPr>
              <w:t>中共安庆市委党校</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https://www.aqdx.org.cn</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通知公告栏目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谈判时间和地点</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时间:</w:t>
            </w:r>
            <w:r>
              <w:rPr>
                <w:rFonts w:hint="eastAsia" w:ascii="宋体" w:hAnsi="宋体" w:eastAsia="宋体" w:cs="宋体"/>
                <w:color w:val="auto"/>
                <w:sz w:val="21"/>
                <w:szCs w:val="21"/>
                <w:highlight w:val="none"/>
                <w:u w:val="none"/>
                <w:lang w:val="en-US" w:eastAsia="zh-CN"/>
              </w:rPr>
              <w:t>202</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en-US" w:eastAsia="zh-CN"/>
              </w:rPr>
              <w:t>年</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none"/>
                <w:lang w:val="en-US" w:eastAsia="zh-CN"/>
              </w:rPr>
              <w:t>11</w:t>
            </w:r>
            <w:bookmarkStart w:id="40" w:name="_GoBack"/>
            <w:bookmarkEnd w:id="40"/>
            <w:r>
              <w:rPr>
                <w:rFonts w:hint="eastAsia" w:ascii="宋体" w:hAnsi="宋体" w:eastAsia="宋体" w:cs="宋体"/>
                <w:color w:val="auto"/>
                <w:sz w:val="21"/>
                <w:szCs w:val="21"/>
                <w:highlight w:val="none"/>
                <w:u w:val="none"/>
                <w:lang w:val="en-US" w:eastAsia="zh-CN"/>
              </w:rPr>
              <w:t xml:space="preserve">日 </w:t>
            </w:r>
            <w:r>
              <w:rPr>
                <w:rFonts w:hint="eastAsia" w:ascii="宋体" w:hAnsi="宋体" w:cs="宋体"/>
                <w:color w:val="auto"/>
                <w:sz w:val="21"/>
                <w:szCs w:val="21"/>
                <w:highlight w:val="none"/>
                <w:u w:val="none"/>
                <w:lang w:val="en-US" w:eastAsia="zh-CN"/>
              </w:rPr>
              <w:t>上午10</w:t>
            </w:r>
            <w:r>
              <w:rPr>
                <w:rFonts w:hint="eastAsia" w:ascii="宋体" w:hAnsi="宋体" w:eastAsia="宋体" w:cs="宋体"/>
                <w:color w:val="auto"/>
                <w:sz w:val="21"/>
                <w:szCs w:val="21"/>
                <w:highlight w:val="none"/>
                <w:u w:val="none"/>
                <w:lang w:val="en-US" w:eastAsia="zh-CN"/>
              </w:rPr>
              <w:t>点</w:t>
            </w:r>
          </w:p>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lang w:val="en-US" w:eastAsia="zh-CN"/>
              </w:rPr>
            </w:pPr>
            <w:r>
              <w:rPr>
                <w:rFonts w:hint="eastAsia" w:ascii="宋体" w:hAnsi="宋体" w:cs="宋体"/>
                <w:color w:val="auto"/>
                <w:szCs w:val="21"/>
              </w:rPr>
              <w:t xml:space="preserve">地点: </w:t>
            </w:r>
            <w:r>
              <w:rPr>
                <w:rFonts w:hint="eastAsia" w:ascii="宋体" w:hAnsi="宋体" w:cs="宋体"/>
                <w:color w:val="auto"/>
                <w:kern w:val="0"/>
                <w:szCs w:val="21"/>
                <w:highlight w:val="none"/>
                <w:lang w:eastAsia="zh-CN"/>
              </w:rPr>
              <w:t>中共安庆市委党校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rPr>
            </w:pPr>
          </w:p>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rPr>
              <w:t>评审方法</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b/>
                <w:color w:val="auto"/>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yellow"/>
              </w:rPr>
            </w:pPr>
            <w:r>
              <w:rPr>
                <w:rFonts w:hint="eastAsia" w:ascii="宋体" w:hAnsi="宋体" w:cs="宋体"/>
                <w:color w:val="auto"/>
                <w:szCs w:val="21"/>
                <w:highlight w:val="yellow"/>
              </w:rPr>
              <w:t>付款方式</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yellow"/>
                <w:lang w:val="en-US" w:eastAsia="zh-CN"/>
              </w:rPr>
              <w:t>验收合格后按合同要求支付合同价款。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cs="宋体"/>
                <w:color w:val="auto"/>
                <w:szCs w:val="21"/>
              </w:rPr>
            </w:pPr>
            <w:r>
              <w:rPr>
                <w:rFonts w:hint="eastAsia" w:ascii="宋体" w:hAnsi="宋体" w:cs="宋体"/>
                <w:color w:val="auto"/>
                <w:szCs w:val="21"/>
              </w:rPr>
              <w:t>备   注</w:t>
            </w:r>
          </w:p>
        </w:tc>
        <w:tc>
          <w:tcPr>
            <w:tcW w:w="6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rPr>
            </w:pPr>
            <w:r>
              <w:rPr>
                <w:rFonts w:hint="eastAsia" w:ascii="宋体" w:hAnsi="宋体" w:cs="宋体"/>
                <w:color w:val="auto"/>
                <w:szCs w:val="21"/>
                <w:highlight w:val="none"/>
              </w:rPr>
              <w:t>本竞争性谈判文件的解释权归采购单位</w:t>
            </w:r>
          </w:p>
        </w:tc>
      </w:tr>
    </w:tbl>
    <w:p>
      <w:pPr>
        <w:pStyle w:val="47"/>
        <w:rPr>
          <w:rFonts w:ascii="宋体" w:hAnsi="宋体"/>
          <w:color w:val="auto"/>
        </w:rPr>
      </w:pPr>
      <w:bookmarkStart w:id="4" w:name="_Toc54939190"/>
      <w:bookmarkStart w:id="5" w:name="_Toc14999"/>
      <w:r>
        <w:rPr>
          <w:rFonts w:hint="eastAsia" w:ascii="宋体" w:hAnsi="宋体"/>
          <w:color w:val="auto"/>
        </w:rPr>
        <w:t>第二节  谈判响应人须知</w:t>
      </w:r>
      <w:bookmarkEnd w:id="4"/>
      <w:bookmarkEnd w:id="5"/>
    </w:p>
    <w:p>
      <w:pPr>
        <w:spacing w:line="360" w:lineRule="auto"/>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本竞争性谈判文件</w:t>
      </w:r>
      <w:r>
        <w:rPr>
          <w:rFonts w:hint="eastAsia" w:ascii="宋体" w:hAnsi="宋体" w:cs="宋体"/>
          <w:color w:val="auto"/>
          <w:szCs w:val="21"/>
          <w:lang w:eastAsia="zh-CN"/>
        </w:rPr>
        <w:t>参照</w:t>
      </w:r>
      <w:r>
        <w:rPr>
          <w:rFonts w:hint="eastAsia" w:ascii="宋体" w:hAnsi="宋体" w:cs="宋体"/>
          <w:color w:val="auto"/>
          <w:szCs w:val="21"/>
        </w:rPr>
        <w:t>《中华人民共和国政府采购法》（以下简称“《政府采购法》”）和《中华人民共和国政府采购法实施条例》等有关法律、法规、规章制定。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2.1、采购单位是指采购人。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2.2、谈判响应人是指从采购单位获取了竞争性谈判文件，实际参与了该项目谈判活动的供应商。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3、谈判响应人资格要求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参与本项目的谈判响应人必须满足的要求：详见谈判响应人须知前附表。</w:t>
      </w:r>
    </w:p>
    <w:p>
      <w:pPr>
        <w:spacing w:line="360" w:lineRule="auto"/>
        <w:ind w:firstLine="422" w:firstLineChars="200"/>
        <w:rPr>
          <w:rFonts w:ascii="宋体" w:hAnsi="宋体" w:cs="宋体"/>
          <w:color w:val="auto"/>
          <w:szCs w:val="21"/>
        </w:rPr>
      </w:pPr>
      <w:r>
        <w:rPr>
          <w:rFonts w:hint="eastAsia" w:ascii="宋体" w:hAnsi="宋体" w:cs="宋体"/>
          <w:b/>
          <w:color w:val="auto"/>
        </w:rPr>
        <w:t>4、踏勘现场：</w:t>
      </w:r>
      <w:r>
        <w:rPr>
          <w:rFonts w:hint="eastAsia" w:ascii="宋体" w:hAnsi="宋体" w:cs="宋体"/>
          <w:color w:val="auto"/>
          <w:szCs w:val="21"/>
        </w:rPr>
        <w:t>谈判响应人自行踏勘现场。谈判响应人不得以不了解或不完全了解现场情况为由，提出任何形式的增加费用或索赔的要求。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auto"/>
          <w:szCs w:val="21"/>
        </w:rPr>
      </w:pPr>
      <w:r>
        <w:rPr>
          <w:rFonts w:hint="eastAsia" w:ascii="宋体" w:hAnsi="宋体" w:cs="宋体"/>
          <w:b/>
          <w:color w:val="auto"/>
          <w:szCs w:val="21"/>
        </w:rPr>
        <w:t>5、联合体响应</w:t>
      </w:r>
    </w:p>
    <w:p>
      <w:pPr>
        <w:spacing w:line="360" w:lineRule="auto"/>
        <w:rPr>
          <w:rFonts w:hint="eastAsia" w:ascii="宋体" w:hAnsi="宋体" w:cs="宋体"/>
          <w:color w:val="auto"/>
          <w:szCs w:val="21"/>
          <w:lang w:eastAsia="zh-CN"/>
        </w:rPr>
      </w:pPr>
      <w:r>
        <w:rPr>
          <w:rFonts w:hint="eastAsia" w:ascii="宋体" w:hAnsi="宋体" w:cs="宋体"/>
          <w:color w:val="auto"/>
          <w:szCs w:val="21"/>
        </w:rPr>
        <w:t xml:space="preserve">  本项目明确要求不接受联合体形式响应</w:t>
      </w:r>
      <w:r>
        <w:rPr>
          <w:rFonts w:hint="eastAsia" w:ascii="宋体" w:hAnsi="宋体" w:cs="宋体"/>
          <w:color w:val="auto"/>
          <w:szCs w:val="21"/>
          <w:lang w:eastAsia="zh-CN"/>
        </w:rPr>
        <w:t>。</w:t>
      </w:r>
    </w:p>
    <w:p>
      <w:pPr>
        <w:spacing w:line="360" w:lineRule="auto"/>
        <w:ind w:firstLine="422" w:firstLineChars="200"/>
        <w:rPr>
          <w:rFonts w:ascii="宋体" w:hAnsi="宋体" w:cs="宋体"/>
          <w:color w:val="auto"/>
          <w:szCs w:val="21"/>
        </w:rPr>
      </w:pPr>
      <w:r>
        <w:rPr>
          <w:rFonts w:hint="eastAsia" w:ascii="宋体" w:hAnsi="宋体" w:cs="宋体"/>
          <w:b/>
          <w:color w:val="auto"/>
        </w:rPr>
        <w:t>6、谈判响应费用：</w:t>
      </w:r>
      <w:r>
        <w:rPr>
          <w:rFonts w:hint="eastAsia" w:ascii="宋体" w:hAnsi="宋体" w:cs="宋体"/>
          <w:b/>
          <w:color w:val="auto"/>
          <w:szCs w:val="21"/>
        </w:rPr>
        <w:t>谈判响应人必须自行承担参加谈判响应的所有费用。</w:t>
      </w:r>
    </w:p>
    <w:p>
      <w:pPr>
        <w:spacing w:line="360" w:lineRule="auto"/>
        <w:ind w:firstLine="422" w:firstLineChars="200"/>
        <w:rPr>
          <w:rFonts w:ascii="宋体" w:hAnsi="宋体" w:cs="宋体"/>
          <w:b/>
          <w:color w:val="auto"/>
          <w:szCs w:val="21"/>
        </w:rPr>
      </w:pPr>
      <w:r>
        <w:rPr>
          <w:rFonts w:hint="eastAsia" w:ascii="宋体" w:hAnsi="宋体" w:cs="宋体"/>
          <w:b/>
          <w:color w:val="auto"/>
          <w:szCs w:val="21"/>
          <w:lang w:val="en-US" w:eastAsia="zh-CN"/>
        </w:rPr>
        <w:t>7</w:t>
      </w:r>
      <w:r>
        <w:rPr>
          <w:rFonts w:hint="eastAsia" w:ascii="宋体" w:hAnsi="宋体" w:cs="宋体"/>
          <w:b/>
          <w:color w:val="auto"/>
          <w:szCs w:val="21"/>
        </w:rPr>
        <w:t>、谈判响应文件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谈判响应人必须对其谈判响应文件的真实性与准确性负责。谈判响应人一旦成交，其谈判响应文件将作为合同的重要组成部分。</w:t>
      </w:r>
    </w:p>
    <w:p>
      <w:pPr>
        <w:spacing w:line="360" w:lineRule="auto"/>
        <w:ind w:firstLine="422" w:firstLineChars="200"/>
        <w:rPr>
          <w:rFonts w:ascii="宋体" w:hAnsi="宋体" w:cs="宋体"/>
          <w:b/>
          <w:color w:val="auto"/>
          <w:szCs w:val="21"/>
        </w:rPr>
      </w:pPr>
      <w:r>
        <w:rPr>
          <w:rFonts w:hint="eastAsia" w:ascii="宋体" w:hAnsi="宋体" w:cs="宋体"/>
          <w:b/>
          <w:color w:val="auto"/>
          <w:szCs w:val="21"/>
          <w:lang w:val="en-US" w:eastAsia="zh-CN"/>
        </w:rPr>
        <w:t>8</w:t>
      </w:r>
      <w:r>
        <w:rPr>
          <w:rFonts w:hint="eastAsia" w:ascii="宋体" w:hAnsi="宋体" w:cs="宋体"/>
          <w:b/>
          <w:color w:val="auto"/>
          <w:szCs w:val="21"/>
        </w:rPr>
        <w:t>、谈判响应报价</w:t>
      </w:r>
    </w:p>
    <w:p>
      <w:pPr>
        <w:spacing w:line="360" w:lineRule="auto"/>
        <w:ind w:firstLine="420" w:firstLineChars="200"/>
        <w:rPr>
          <w:rFonts w:ascii="宋体" w:hAnsi="宋体" w:cs="宋体"/>
          <w:color w:val="auto"/>
          <w:szCs w:val="21"/>
        </w:rPr>
      </w:pPr>
      <w:r>
        <w:rPr>
          <w:rFonts w:hint="eastAsia" w:ascii="宋体" w:hAnsi="宋体" w:cs="宋体"/>
          <w:color w:val="000000"/>
          <w:szCs w:val="21"/>
          <w:highlight w:val="none"/>
        </w:rPr>
        <w:t>谈判响应文件的货物报价表(首轮）上应清楚地标明谈判响应人拟提供货物的名称、生产厂家、品牌、型号、单位、数量、单价和总价等内容。</w:t>
      </w:r>
      <w:r>
        <w:rPr>
          <w:rFonts w:hint="eastAsia" w:ascii="宋体" w:hAnsi="宋体" w:cs="宋体"/>
          <w:color w:val="auto"/>
          <w:szCs w:val="21"/>
        </w:rPr>
        <w:t>谈判响应报价高于最高限价的谈判响应无效。</w:t>
      </w:r>
    </w:p>
    <w:p>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lang w:val="en-US" w:eastAsia="zh-CN"/>
        </w:rPr>
        <w:t>9</w:t>
      </w:r>
      <w:r>
        <w:rPr>
          <w:rFonts w:hint="eastAsia" w:ascii="宋体" w:hAnsi="宋体" w:cs="宋体"/>
          <w:b/>
          <w:color w:val="auto"/>
          <w:szCs w:val="21"/>
        </w:rPr>
        <w:t>、有下列情形之一的，视为谈判响应人串通投标，其谈判响应无效：</w:t>
      </w:r>
    </w:p>
    <w:p>
      <w:pPr>
        <w:spacing w:line="360" w:lineRule="auto"/>
        <w:ind w:firstLine="420" w:firstLineChars="200"/>
        <w:rPr>
          <w:rFonts w:ascii="宋体" w:hAnsi="宋体"/>
          <w:color w:val="auto"/>
          <w:szCs w:val="21"/>
        </w:rPr>
      </w:pPr>
      <w:r>
        <w:rPr>
          <w:rFonts w:hint="eastAsia" w:ascii="宋体" w:hAnsi="宋体"/>
          <w:color w:val="auto"/>
          <w:szCs w:val="21"/>
        </w:rPr>
        <w:t>（1）不同谈判响应人的谈判响应文件由同一单位或者个人编制；</w:t>
      </w:r>
    </w:p>
    <w:p>
      <w:pPr>
        <w:spacing w:line="360" w:lineRule="auto"/>
        <w:ind w:firstLine="420" w:firstLineChars="200"/>
        <w:rPr>
          <w:rFonts w:ascii="宋体" w:hAnsi="宋体"/>
          <w:color w:val="auto"/>
          <w:szCs w:val="21"/>
        </w:rPr>
      </w:pPr>
      <w:r>
        <w:rPr>
          <w:rFonts w:hint="eastAsia" w:ascii="宋体" w:hAnsi="宋体"/>
          <w:color w:val="auto"/>
          <w:szCs w:val="21"/>
        </w:rPr>
        <w:t>（2）不同谈判响应人委托同一单位或者个人办理谈判响应事宜；</w:t>
      </w:r>
    </w:p>
    <w:p>
      <w:pPr>
        <w:spacing w:line="360" w:lineRule="auto"/>
        <w:ind w:firstLine="420" w:firstLineChars="200"/>
        <w:rPr>
          <w:rFonts w:ascii="宋体" w:hAnsi="宋体"/>
          <w:color w:val="auto"/>
          <w:szCs w:val="21"/>
        </w:rPr>
      </w:pPr>
      <w:r>
        <w:rPr>
          <w:rFonts w:hint="eastAsia" w:ascii="宋体" w:hAnsi="宋体"/>
          <w:color w:val="auto"/>
          <w:szCs w:val="21"/>
        </w:rPr>
        <w:t>（3）不同谈判响应人的谈判响应文件载明的项目管理成员或联系人员为同一人；</w:t>
      </w:r>
    </w:p>
    <w:p>
      <w:pPr>
        <w:spacing w:line="360" w:lineRule="auto"/>
        <w:ind w:firstLine="420" w:firstLineChars="200"/>
        <w:rPr>
          <w:rFonts w:ascii="宋体" w:hAnsi="宋体"/>
          <w:color w:val="auto"/>
          <w:szCs w:val="21"/>
        </w:rPr>
      </w:pPr>
      <w:r>
        <w:rPr>
          <w:rFonts w:hint="eastAsia" w:ascii="宋体" w:hAnsi="宋体"/>
          <w:color w:val="auto"/>
          <w:szCs w:val="21"/>
        </w:rPr>
        <w:t>（4）不同谈判响应人的谈判响应文件异常一致或者谈判响应报价呈规律性差异；</w:t>
      </w:r>
    </w:p>
    <w:p>
      <w:pPr>
        <w:spacing w:line="360" w:lineRule="auto"/>
        <w:ind w:firstLine="420" w:firstLineChars="200"/>
        <w:rPr>
          <w:rFonts w:ascii="宋体" w:hAnsi="宋体"/>
          <w:color w:val="auto"/>
          <w:szCs w:val="21"/>
        </w:rPr>
      </w:pPr>
      <w:r>
        <w:rPr>
          <w:rFonts w:hint="eastAsia" w:ascii="宋体" w:hAnsi="宋体"/>
          <w:color w:val="auto"/>
          <w:szCs w:val="21"/>
        </w:rPr>
        <w:t>（5）不同谈判响应人的谈判响应文件相互混装；</w:t>
      </w:r>
    </w:p>
    <w:p>
      <w:pPr>
        <w:pStyle w:val="12"/>
        <w:spacing w:line="360" w:lineRule="exact"/>
        <w:ind w:firstLine="422" w:firstLineChars="200"/>
        <w:rPr>
          <w:rFonts w:hAnsi="宋体" w:cs="宋体"/>
          <w:b/>
          <w:color w:val="auto"/>
          <w:szCs w:val="21"/>
        </w:rPr>
      </w:pPr>
      <w:r>
        <w:rPr>
          <w:rFonts w:hint="eastAsia" w:hAnsi="宋体" w:cs="宋体"/>
          <w:b/>
          <w:color w:val="auto"/>
          <w:szCs w:val="21"/>
        </w:rPr>
        <w:t>1</w:t>
      </w:r>
      <w:r>
        <w:rPr>
          <w:rFonts w:hint="eastAsia" w:hAnsi="宋体" w:cs="宋体"/>
          <w:b/>
          <w:color w:val="auto"/>
          <w:szCs w:val="21"/>
          <w:lang w:val="en-US" w:eastAsia="zh-CN"/>
        </w:rPr>
        <w:t>0</w:t>
      </w:r>
      <w:r>
        <w:rPr>
          <w:rFonts w:hint="eastAsia" w:hAnsi="宋体" w:cs="宋体"/>
          <w:b/>
          <w:color w:val="auto"/>
          <w:szCs w:val="21"/>
        </w:rPr>
        <w:t>、谈判响应文件的签署</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.2、谈判响应文件应由谈判响应人的法定代表人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widowControl/>
        <w:spacing w:line="500" w:lineRule="exact"/>
        <w:ind w:firstLine="420" w:firstLineChars="200"/>
        <w:jc w:val="left"/>
        <w:rPr>
          <w:rFonts w:ascii="宋体" w:hAnsi="宋体" w:cs="宋体"/>
          <w:b/>
          <w:bCs/>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b/>
          <w:color w:val="auto"/>
        </w:rPr>
        <w:t>谈判响应文件封面、谈判响应函、</w:t>
      </w:r>
      <w:r>
        <w:rPr>
          <w:rFonts w:hint="eastAsia" w:ascii="宋体" w:hAnsi="宋体" w:cs="宋体"/>
          <w:b/>
          <w:color w:val="auto"/>
          <w:lang w:eastAsia="zh-CN"/>
        </w:rPr>
        <w:t>货物报价表</w:t>
      </w:r>
      <w:r>
        <w:rPr>
          <w:rFonts w:hint="eastAsia" w:ascii="宋体" w:hAnsi="宋体" w:cs="宋体"/>
          <w:b/>
          <w:color w:val="auto"/>
        </w:rPr>
        <w:t>（首轮）、最终报价表、</w:t>
      </w:r>
      <w:r>
        <w:rPr>
          <w:rFonts w:hint="eastAsia" w:ascii="宋体" w:hAnsi="宋体" w:cs="宋体"/>
          <w:b/>
          <w:color w:val="000000"/>
          <w:highlight w:val="none"/>
        </w:rPr>
        <w:t>技术参数响应</w:t>
      </w:r>
      <w:r>
        <w:rPr>
          <w:rFonts w:hint="eastAsia" w:ascii="宋体" w:hAnsi="宋体" w:cs="宋体"/>
          <w:b/>
          <w:color w:val="auto"/>
        </w:rPr>
        <w:t>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均应加盖谈判响应人公章并经法定代表人</w:t>
      </w:r>
      <w:r>
        <w:rPr>
          <w:rFonts w:hint="eastAsia" w:ascii="宋体" w:hAnsi="宋体" w:cs="宋体"/>
          <w:b/>
          <w:color w:val="auto"/>
          <w:lang w:val="en-US" w:eastAsia="zh-CN"/>
        </w:rPr>
        <w:t>或委托代理人签字或</w:t>
      </w:r>
      <w:r>
        <w:rPr>
          <w:rFonts w:hint="eastAsia" w:ascii="宋体" w:hAnsi="宋体" w:cs="宋体"/>
          <w:b/>
          <w:color w:val="auto"/>
        </w:rPr>
        <w:t>加盖印章。</w:t>
      </w:r>
      <w:r>
        <w:rPr>
          <w:rFonts w:hint="eastAsia" w:ascii="宋体" w:hAnsi="宋体" w:cs="宋体"/>
          <w:b/>
          <w:color w:val="auto"/>
          <w:spacing w:val="-2"/>
        </w:rPr>
        <w:t>谈判响应文件封面、谈判响应函及</w:t>
      </w:r>
      <w:r>
        <w:rPr>
          <w:rFonts w:hint="eastAsia" w:ascii="宋体" w:hAnsi="宋体" w:cs="宋体"/>
          <w:b/>
          <w:color w:val="auto"/>
          <w:spacing w:val="-2"/>
          <w:lang w:eastAsia="zh-CN"/>
        </w:rPr>
        <w:t>货物报价表</w:t>
      </w:r>
      <w:r>
        <w:rPr>
          <w:rFonts w:hint="eastAsia" w:ascii="宋体" w:hAnsi="宋体" w:cs="宋体"/>
          <w:b/>
          <w:color w:val="auto"/>
          <w:spacing w:val="-2"/>
        </w:rPr>
        <w:t>（首轮）、最终报价表、</w:t>
      </w:r>
      <w:r>
        <w:rPr>
          <w:rFonts w:hint="eastAsia" w:ascii="宋体" w:hAnsi="宋体" w:cs="宋体"/>
          <w:b/>
          <w:color w:val="auto"/>
          <w:lang w:eastAsia="zh-CN"/>
        </w:rPr>
        <w:t>技术参数响应表、</w:t>
      </w:r>
      <w:r>
        <w:rPr>
          <w:rFonts w:hint="eastAsia" w:ascii="宋体" w:hAnsi="宋体" w:cs="宋体"/>
          <w:b/>
          <w:color w:val="auto"/>
          <w:lang w:val="en-US" w:eastAsia="zh-CN"/>
        </w:rPr>
        <w:t>声明</w:t>
      </w:r>
      <w:r>
        <w:rPr>
          <w:rFonts w:hint="eastAsia" w:ascii="宋体" w:hAnsi="宋体" w:cs="宋体"/>
          <w:b/>
          <w:color w:val="auto"/>
        </w:rPr>
        <w:t>的签字或盖章</w:t>
      </w:r>
      <w:r>
        <w:rPr>
          <w:rFonts w:hint="eastAsia" w:ascii="宋体" w:hAnsi="宋体" w:cs="宋体"/>
          <w:b/>
          <w:color w:val="auto"/>
          <w:spacing w:val="-2"/>
        </w:rPr>
        <w:t>不符合谈判文件要求的，谈判小组可要求其法定代表人或其委托的委托代理人补齐签字或承诺在签订合同前按照谈判文件要求加盖印章。</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.1响应文件不得采用活页装订。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11.4</w:t>
      </w:r>
      <w:r>
        <w:rPr>
          <w:rFonts w:hint="eastAsia" w:ascii="宋体" w:hAnsi="宋体" w:cs="宋体"/>
          <w:color w:val="auto"/>
          <w:szCs w:val="21"/>
          <w:highlight w:val="none"/>
        </w:rPr>
        <w:t>未按上述要求装订、密封和标记的响应文件，将不被接受。</w:t>
      </w:r>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lang w:val="en-US" w:eastAsia="zh-CN"/>
        </w:rPr>
        <w:t>12</w:t>
      </w:r>
      <w:r>
        <w:rPr>
          <w:rFonts w:hint="eastAsia" w:ascii="宋体" w:hAnsi="宋体" w:cs="宋体"/>
          <w:b/>
          <w:bCs/>
          <w:color w:val="auto"/>
          <w:szCs w:val="21"/>
        </w:rPr>
        <w:t>、谈判程序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.1.1宣布项目名称、介绍参会人员；</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.1.2由采购人代表查验谈判响应人相关证件资料</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检查谈判响应文件的密封情况；</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.1.3 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各个谈判响应人进行最终报价；</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复会，宣布评审结果。</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.2、查验证件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采购人审查谈判响应人以下证件，</w:t>
      </w:r>
      <w:r>
        <w:rPr>
          <w:rFonts w:hint="eastAsia" w:ascii="宋体" w:hAnsi="宋体"/>
          <w:color w:val="auto"/>
          <w:szCs w:val="21"/>
        </w:rPr>
        <w:t>若证件不全或不符合要求，则查验不合格,由谈判小组认定其谈判响应无效。</w:t>
      </w:r>
    </w:p>
    <w:p>
      <w:pPr>
        <w:widowControl/>
        <w:spacing w:line="500" w:lineRule="exact"/>
        <w:ind w:firstLine="422" w:firstLineChars="200"/>
        <w:jc w:val="left"/>
        <w:rPr>
          <w:rFonts w:ascii="宋体" w:hAnsi="宋体"/>
          <w:b/>
          <w:bCs w:val="0"/>
          <w:color w:val="auto"/>
          <w:szCs w:val="21"/>
        </w:rPr>
      </w:pPr>
      <w:r>
        <w:rPr>
          <w:rFonts w:hint="eastAsia" w:ascii="宋体" w:hAnsi="宋体"/>
          <w:b/>
          <w:bCs w:val="0"/>
          <w:color w:val="auto"/>
          <w:szCs w:val="21"/>
          <w:highlight w:val="none"/>
        </w:rPr>
        <w:t>法定代表人应出示有效二代居民身份证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w:t>
      </w:r>
      <w:r>
        <w:rPr>
          <w:rFonts w:hint="eastAsia" w:ascii="宋体" w:hAnsi="宋体"/>
          <w:b/>
          <w:bCs w:val="0"/>
          <w:color w:val="auto"/>
          <w:szCs w:val="21"/>
          <w:highlight w:val="none"/>
        </w:rPr>
        <w:t>书格式见附件）</w:t>
      </w:r>
      <w:r>
        <w:rPr>
          <w:rFonts w:hint="eastAsia" w:ascii="宋体" w:hAnsi="宋体"/>
          <w:b/>
          <w:bCs w:val="0"/>
          <w:color w:val="auto"/>
          <w:szCs w:val="21"/>
        </w:rPr>
        <w:t xml:space="preserve">  </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lang w:val="en-US" w:eastAsia="zh-CN"/>
        </w:rPr>
        <w:t>13</w:t>
      </w:r>
      <w:r>
        <w:rPr>
          <w:rFonts w:hint="eastAsia" w:ascii="宋体" w:hAnsi="宋体" w:cs="宋体"/>
          <w:b/>
          <w:bCs/>
          <w:color w:val="auto"/>
          <w:szCs w:val="21"/>
        </w:rPr>
        <w:t>、谈判响应文件的有效性</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谈判响应人存在下列情形之一，经谈判小组评审后，认定为谈判响应无效：</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(1)被责令停业且处于有效期内的；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(2)被安庆市行政区域内公共资源交易监管部门限制投标资格且处于有效期内；</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(3)财产被接管或冻结可能影响本项目正常实施的；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(4)法律、法规规定及竞争性谈判文件约定的其他情形。</w:t>
      </w:r>
    </w:p>
    <w:p>
      <w:pPr>
        <w:widowControl/>
        <w:spacing w:line="360" w:lineRule="auto"/>
        <w:jc w:val="left"/>
        <w:rPr>
          <w:rFonts w:ascii="宋体" w:hAnsi="宋体" w:cs="宋体"/>
          <w:color w:val="auto"/>
          <w:szCs w:val="21"/>
        </w:rPr>
      </w:pPr>
      <w:r>
        <w:rPr>
          <w:rFonts w:hint="eastAsia" w:ascii="宋体" w:hAnsi="宋体" w:cs="宋体"/>
          <w:b/>
          <w:bCs/>
          <w:color w:val="auto"/>
          <w:szCs w:val="21"/>
        </w:rPr>
        <w:t xml:space="preserve">    </w:t>
      </w:r>
      <w:r>
        <w:rPr>
          <w:rFonts w:hint="eastAsia" w:ascii="宋体" w:hAnsi="宋体" w:cs="宋体"/>
          <w:b/>
          <w:bCs/>
          <w:color w:val="auto"/>
          <w:szCs w:val="21"/>
          <w:lang w:val="en-US" w:eastAsia="zh-CN"/>
        </w:rPr>
        <w:t>14</w:t>
      </w:r>
      <w:r>
        <w:rPr>
          <w:rFonts w:hint="eastAsia" w:ascii="宋体" w:hAnsi="宋体" w:cs="宋体"/>
          <w:b/>
          <w:bCs/>
          <w:color w:val="auto"/>
          <w:szCs w:val="21"/>
        </w:rPr>
        <w:t>、谈判小组</w:t>
      </w:r>
      <w:r>
        <w:rPr>
          <w:rFonts w:hint="eastAsia" w:ascii="宋体" w:hAnsi="宋体" w:cs="宋体"/>
          <w:color w:val="auto"/>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rPr>
      </w:pPr>
      <w:r>
        <w:rPr>
          <w:rFonts w:hint="eastAsia" w:ascii="宋体" w:hAnsi="宋体" w:cs="宋体"/>
          <w:b/>
          <w:color w:val="auto"/>
          <w:szCs w:val="21"/>
          <w:lang w:val="en-US" w:eastAsia="zh-CN"/>
        </w:rPr>
        <w:t>15</w:t>
      </w:r>
      <w:r>
        <w:rPr>
          <w:rFonts w:hint="eastAsia" w:ascii="宋体" w:hAnsi="宋体" w:cs="宋体"/>
          <w:b/>
          <w:color w:val="auto"/>
          <w:szCs w:val="21"/>
        </w:rPr>
        <w:t>、评审方法：</w:t>
      </w:r>
      <w:r>
        <w:rPr>
          <w:rFonts w:hint="eastAsia" w:ascii="宋体" w:hAnsi="宋体" w:cs="宋体"/>
          <w:color w:val="auto"/>
          <w:szCs w:val="21"/>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lang w:val="en-US" w:eastAsia="zh-CN"/>
        </w:rPr>
        <w:t>16</w:t>
      </w:r>
      <w:r>
        <w:rPr>
          <w:rFonts w:hint="eastAsia" w:ascii="宋体" w:hAnsi="宋体" w:cs="宋体"/>
          <w:b/>
          <w:bCs/>
          <w:color w:val="auto"/>
          <w:szCs w:val="21"/>
        </w:rPr>
        <w:t>、评审程序</w:t>
      </w:r>
      <w:r>
        <w:rPr>
          <w:rFonts w:hint="eastAsia" w:ascii="宋体" w:hAnsi="宋体" w:cs="宋体"/>
          <w:color w:val="auto"/>
          <w:szCs w:val="21"/>
        </w:rPr>
        <w:t>：评审按照谈判响应文件符合性审查、报价评审、澄清有关问题和确定成交候选人排序进行</w:t>
      </w:r>
      <w:r>
        <w:rPr>
          <w:rFonts w:hint="eastAsia" w:ascii="宋体" w:hAnsi="宋体" w:cs="宋体"/>
          <w:color w:val="auto"/>
          <w:szCs w:val="21"/>
          <w:highlight w:val="none"/>
        </w:rPr>
        <w:t>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.1、谈判响应文件符合性审查，包括但不限于以下内容：</w:t>
      </w:r>
    </w:p>
    <w:p>
      <w:pPr>
        <w:widowControl/>
        <w:spacing w:line="360" w:lineRule="auto"/>
        <w:jc w:val="left"/>
        <w:rPr>
          <w:rFonts w:ascii="宋体" w:hAnsi="宋体" w:cs="宋体"/>
          <w:color w:val="000000"/>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000000"/>
          <w:szCs w:val="21"/>
          <w:highlight w:val="none"/>
        </w:rPr>
        <w:t>（1）谈判响应人资格是否符合竞争性谈判文件要求；</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（2）谈判响应文件是否按竞争性谈判文件的要求进行编制、盖章和标记；</w:t>
      </w:r>
    </w:p>
    <w:p>
      <w:pPr>
        <w:widowControl/>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rPr>
        <w:t>（3）竞争性谈判文件要求提交的各种资格证明文件是否真实、完整、合法、有效；</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）所提供的货物是否有缺少；</w:t>
      </w:r>
    </w:p>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 xml:space="preserve">）谈判响应技术参数是否完全响应或优于竞争性谈判文件要求；  </w:t>
      </w:r>
    </w:p>
    <w:p>
      <w:pPr>
        <w:widowControl/>
        <w:spacing w:line="500" w:lineRule="exact"/>
        <w:ind w:firstLine="420" w:firstLineChars="200"/>
        <w:jc w:val="left"/>
        <w:rPr>
          <w:rFonts w:ascii="宋体" w:hAnsi="宋体" w:cs="宋体"/>
          <w:b/>
          <w:color w:val="auto"/>
          <w:szCs w:val="21"/>
        </w:rPr>
      </w:pPr>
      <w:r>
        <w:rPr>
          <w:rFonts w:hint="eastAsia" w:ascii="宋体" w:hAnsi="宋体" w:cs="宋体"/>
          <w:color w:val="auto"/>
          <w:szCs w:val="21"/>
          <w:lang w:val="en-US" w:eastAsia="zh-CN"/>
        </w:rPr>
        <w:t>16</w:t>
      </w:r>
      <w:r>
        <w:rPr>
          <w:rFonts w:hint="eastAsia" w:ascii="宋体" w:hAnsi="宋体" w:cs="宋体"/>
          <w:color w:val="auto"/>
          <w:szCs w:val="21"/>
        </w:rPr>
        <w:t>.2、</w:t>
      </w:r>
      <w:r>
        <w:rPr>
          <w:rFonts w:hint="eastAsia" w:ascii="宋体" w:hAnsi="宋体" w:cs="宋体"/>
          <w:b/>
          <w:color w:val="auto"/>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rPr>
      </w:pPr>
      <w:r>
        <w:rPr>
          <w:rFonts w:hint="eastAsia" w:ascii="宋体" w:hAnsi="宋体" w:cs="宋体"/>
          <w:b/>
          <w:color w:val="auto"/>
          <w:szCs w:val="21"/>
          <w:lang w:val="en-US" w:eastAsia="zh-CN"/>
        </w:rPr>
        <w:t>16</w:t>
      </w:r>
      <w:r>
        <w:rPr>
          <w:rFonts w:hint="eastAsia" w:ascii="宋体" w:hAnsi="宋体" w:cs="宋体"/>
          <w:b/>
          <w:color w:val="auto"/>
          <w:szCs w:val="21"/>
        </w:rPr>
        <w:t>.3、谈判响应人须对提供资料、发票等证明材料的真实性负责，若所提供的资料为虚假的，视为虚假响应。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szCs w:val="21"/>
          <w:lang w:val="en-US" w:eastAsia="zh-CN"/>
        </w:rPr>
        <w:t>16</w:t>
      </w:r>
      <w:r>
        <w:rPr>
          <w:rFonts w:hint="eastAsia" w:ascii="宋体" w:hAnsi="宋体" w:cs="宋体"/>
          <w:color w:val="auto"/>
          <w:szCs w:val="21"/>
        </w:rPr>
        <w:t>.4、报价评审：谈判响应报价不得超过谈判最高限价，否则报价评审不通过。</w:t>
      </w:r>
    </w:p>
    <w:p>
      <w:pPr>
        <w:widowControl/>
        <w:spacing w:line="500" w:lineRule="exact"/>
        <w:ind w:firstLine="405"/>
        <w:jc w:val="left"/>
        <w:rPr>
          <w:rFonts w:ascii="宋体" w:hAnsi="宋体"/>
          <w:b/>
          <w:color w:val="auto"/>
          <w:szCs w:val="21"/>
        </w:rPr>
      </w:pPr>
      <w:r>
        <w:rPr>
          <w:rFonts w:hint="eastAsia" w:ascii="宋体" w:hAnsi="宋体"/>
          <w:b/>
          <w:color w:val="auto"/>
          <w:szCs w:val="21"/>
        </w:rPr>
        <w:t>谈判响应人响应报价与公布的预算价（或控制价)相比降幅过小，或谈判响应人响应报价明显缺乏竞争性的，评标委员会可以否决所有谈判响应文件。</w:t>
      </w:r>
    </w:p>
    <w:p>
      <w:pPr>
        <w:spacing w:line="360" w:lineRule="auto"/>
        <w:ind w:firstLine="420" w:firstLineChars="200"/>
        <w:rPr>
          <w:rFonts w:ascii="宋体" w:hAnsi="宋体"/>
          <w:color w:val="auto"/>
          <w:szCs w:val="21"/>
        </w:rPr>
      </w:pPr>
      <w:r>
        <w:rPr>
          <w:rFonts w:hint="eastAsia" w:ascii="宋体" w:hAnsi="宋体" w:cs="宋体"/>
          <w:color w:val="auto"/>
          <w:szCs w:val="21"/>
          <w:lang w:val="en-US" w:eastAsia="zh-CN"/>
        </w:rPr>
        <w:t>16.5</w:t>
      </w:r>
      <w:r>
        <w:rPr>
          <w:rFonts w:hint="eastAsia" w:ascii="宋体" w:hAnsi="宋体" w:cs="宋体"/>
          <w:b/>
          <w:color w:val="auto"/>
          <w:szCs w:val="21"/>
        </w:rPr>
        <w:t>谈判响应人根据谈判小组要求</w:t>
      </w:r>
      <w:r>
        <w:rPr>
          <w:rFonts w:hint="eastAsia" w:ascii="宋体" w:hAnsi="宋体" w:cs="宋体"/>
          <w:b/>
          <w:color w:val="auto"/>
          <w:szCs w:val="21"/>
          <w:highlight w:val="none"/>
        </w:rPr>
        <w:t>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lang w:val="en-US" w:eastAsia="zh-CN"/>
        </w:rPr>
        <w:t>16</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highlight w:val="none"/>
        </w:rPr>
        <w:t>确定成交候选人排序：谈判小组对通过谈判响应文件符合性审查、报价评审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r>
        <w:rPr>
          <w:rFonts w:hint="eastAsia" w:ascii="宋体" w:hAnsi="宋体" w:cs="宋体"/>
          <w:color w:val="auto"/>
          <w:szCs w:val="21"/>
        </w:rPr>
        <w:t>。</w:t>
      </w:r>
    </w:p>
    <w:p>
      <w:pPr>
        <w:widowControl/>
        <w:spacing w:line="500" w:lineRule="exact"/>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17</w:t>
      </w:r>
      <w:r>
        <w:rPr>
          <w:rFonts w:hint="eastAsia" w:ascii="宋体" w:hAnsi="宋体" w:cs="宋体"/>
          <w:b/>
          <w:bCs/>
          <w:color w:val="auto"/>
          <w:szCs w:val="21"/>
        </w:rPr>
        <w:t>、</w:t>
      </w:r>
      <w:r>
        <w:rPr>
          <w:rFonts w:hint="eastAsia" w:ascii="宋体" w:hAnsi="宋体" w:cs="宋体"/>
          <w:b/>
          <w:color w:val="auto"/>
          <w:szCs w:val="21"/>
        </w:rPr>
        <w:t>谈判评审</w:t>
      </w:r>
      <w:r>
        <w:rPr>
          <w:rFonts w:hint="eastAsia" w:ascii="宋体" w:hAnsi="宋体" w:cs="宋体"/>
          <w:b/>
          <w:bCs/>
          <w:color w:val="auto"/>
          <w:szCs w:val="21"/>
        </w:rPr>
        <w:t>异常情况处理</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在竞争性谈判采购中，出现下列情况之一的，应予废标，采购单位重新组织采购：</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rPr>
        <w:tab/>
      </w:r>
      <w:r>
        <w:rPr>
          <w:rFonts w:hint="eastAsia" w:ascii="宋体" w:hAnsi="宋体" w:cs="宋体"/>
          <w:color w:val="auto"/>
          <w:szCs w:val="21"/>
        </w:rPr>
        <w:t>出现影响采购公正的违法、违规行为的；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rPr>
        <w:tab/>
      </w:r>
      <w:r>
        <w:rPr>
          <w:rFonts w:hint="eastAsia" w:ascii="宋体" w:hAnsi="宋体" w:cs="宋体"/>
          <w:color w:val="auto"/>
          <w:szCs w:val="21"/>
        </w:rPr>
        <w:t>谈判响应人的总报价均超过了谈判最高限价，采购人不能支付的；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因重大变故，采购任务取消的。</w:t>
      </w:r>
    </w:p>
    <w:p>
      <w:pPr>
        <w:widowControl/>
        <w:spacing w:line="500" w:lineRule="exact"/>
        <w:jc w:val="left"/>
        <w:rPr>
          <w:rFonts w:hint="eastAsia" w:ascii="宋体" w:hAnsi="宋体" w:cs="宋体"/>
          <w:b/>
          <w:color w:val="auto"/>
          <w:szCs w:val="21"/>
        </w:rPr>
      </w:pPr>
      <w:bookmarkStart w:id="6" w:name="_Toc418517858"/>
      <w:bookmarkStart w:id="7" w:name="_Toc417655921"/>
      <w:bookmarkStart w:id="8" w:name="_Toc15032"/>
      <w:r>
        <w:rPr>
          <w:rFonts w:hint="eastAsia" w:ascii="宋体" w:hAnsi="宋体" w:cs="宋体"/>
          <w:b/>
          <w:color w:val="auto"/>
          <w:szCs w:val="21"/>
          <w:lang w:eastAsia="zh-CN"/>
        </w:rPr>
        <w:t>　　</w:t>
      </w:r>
      <w:r>
        <w:rPr>
          <w:rFonts w:hint="eastAsia" w:ascii="宋体" w:hAnsi="宋体" w:cs="宋体"/>
          <w:b/>
          <w:color w:val="auto"/>
          <w:szCs w:val="21"/>
          <w:lang w:val="en-US" w:eastAsia="zh-CN"/>
        </w:rPr>
        <w:t>18</w:t>
      </w:r>
      <w:r>
        <w:rPr>
          <w:rFonts w:hint="eastAsia" w:ascii="宋体" w:hAnsi="宋体" w:cs="宋体"/>
          <w:b/>
          <w:color w:val="auto"/>
          <w:szCs w:val="21"/>
        </w:rPr>
        <w:t>、成交</w:t>
      </w:r>
      <w:bookmarkEnd w:id="6"/>
      <w:bookmarkEnd w:id="7"/>
      <w:bookmarkEnd w:id="8"/>
    </w:p>
    <w:p>
      <w:pPr>
        <w:widowControl/>
        <w:spacing w:line="500" w:lineRule="exact"/>
        <w:ind w:firstLine="420"/>
        <w:jc w:val="left"/>
        <w:rPr>
          <w:rFonts w:ascii="宋体" w:hAnsi="宋体" w:cs="宋体"/>
          <w:color w:val="auto"/>
          <w:szCs w:val="21"/>
        </w:rPr>
      </w:pPr>
      <w:r>
        <w:rPr>
          <w:rFonts w:hint="eastAsia" w:ascii="宋体" w:hAnsi="宋体" w:cs="宋体"/>
          <w:color w:val="auto"/>
          <w:szCs w:val="21"/>
          <w:highlight w:val="none"/>
        </w:rPr>
        <w:t>采购人在评审报告推荐的成交候选人中按顺序确定成交人。采购人将向成交人发出成交通知书，同时在</w:t>
      </w:r>
      <w:r>
        <w:rPr>
          <w:rFonts w:hint="eastAsia" w:ascii="宋体" w:hAnsi="宋体" w:cs="宋体"/>
          <w:color w:val="auto"/>
          <w:szCs w:val="21"/>
          <w:highlight w:val="none"/>
          <w:lang w:eastAsia="zh-CN"/>
        </w:rPr>
        <w:t>中共安庆市委党校</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https://www.aqdx.org.cn</w:t>
      </w:r>
      <w:r>
        <w:rPr>
          <w:rFonts w:hint="eastAsia" w:ascii="宋体" w:hAnsi="宋体" w:cs="宋体"/>
          <w:color w:val="auto"/>
          <w:szCs w:val="21"/>
          <w:highlight w:val="none"/>
        </w:rPr>
        <w:t>/）公告成交结果。谈判响应人如有质疑、投诉，必须在成交公告规定的质疑、投诉期内以书面形式向有关机构提出</w:t>
      </w:r>
      <w:r>
        <w:rPr>
          <w:rFonts w:hint="eastAsia" w:ascii="宋体" w:hAnsi="宋体" w:cs="宋体"/>
          <w:color w:val="auto"/>
          <w:szCs w:val="21"/>
        </w:rPr>
        <w:t>。</w:t>
      </w:r>
    </w:p>
    <w:p>
      <w:pPr>
        <w:widowControl/>
        <w:spacing w:line="500" w:lineRule="exact"/>
        <w:jc w:val="left"/>
        <w:outlineLvl w:val="2"/>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 xml:space="preserve"> </w:t>
      </w:r>
      <w:r>
        <w:rPr>
          <w:rFonts w:hint="eastAsia" w:ascii="宋体" w:hAnsi="宋体" w:cs="宋体"/>
          <w:b/>
          <w:color w:val="auto"/>
          <w:szCs w:val="21"/>
          <w:lang w:val="en-US" w:eastAsia="zh-CN"/>
        </w:rPr>
        <w:t>19</w:t>
      </w:r>
      <w:r>
        <w:rPr>
          <w:rFonts w:hint="eastAsia" w:ascii="宋体" w:hAnsi="宋体" w:cs="宋体"/>
          <w:b/>
          <w:color w:val="auto"/>
          <w:szCs w:val="21"/>
        </w:rPr>
        <w:t>、</w:t>
      </w:r>
      <w:bookmarkStart w:id="9" w:name="_Toc21358"/>
      <w:bookmarkStart w:id="10" w:name="_Toc418517860"/>
      <w:bookmarkStart w:id="11" w:name="_Toc417655923"/>
      <w:r>
        <w:rPr>
          <w:rFonts w:hint="eastAsia" w:ascii="宋体" w:hAnsi="宋体" w:cs="宋体"/>
          <w:b/>
          <w:color w:val="auto"/>
          <w:szCs w:val="21"/>
        </w:rPr>
        <w:t>签订合同</w:t>
      </w:r>
      <w:bookmarkEnd w:id="9"/>
      <w:bookmarkEnd w:id="10"/>
      <w:bookmarkEnd w:id="11"/>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19</w:t>
      </w:r>
      <w:r>
        <w:rPr>
          <w:rFonts w:hint="eastAsia" w:ascii="宋体" w:hAnsi="宋体" w:cs="宋体"/>
          <w:color w:val="auto"/>
          <w:szCs w:val="21"/>
        </w:rPr>
        <w:t>.1、成交人的成交价即为合同价款。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lang w:val="en-US" w:eastAsia="zh-CN"/>
        </w:rPr>
        <w:t>19</w:t>
      </w:r>
      <w:r>
        <w:rPr>
          <w:rFonts w:hint="eastAsia" w:ascii="宋体" w:hAnsi="宋体" w:cs="宋体"/>
          <w:color w:val="auto"/>
          <w:szCs w:val="21"/>
        </w:rPr>
        <w:t>.2、成交人在收到成交通知书起</w:t>
      </w:r>
      <w:r>
        <w:rPr>
          <w:rFonts w:hint="eastAsia" w:ascii="宋体" w:hAnsi="宋体" w:cs="宋体"/>
          <w:color w:val="auto"/>
          <w:szCs w:val="21"/>
          <w:lang w:val="en-US" w:eastAsia="zh-CN"/>
        </w:rPr>
        <w:t>10工作</w:t>
      </w:r>
      <w:r>
        <w:rPr>
          <w:rFonts w:hint="eastAsia" w:ascii="宋体" w:hAnsi="宋体" w:cs="宋体"/>
          <w:color w:val="auto"/>
          <w:szCs w:val="21"/>
        </w:rPr>
        <w:t xml:space="preserve">日内，与采购人签订合同。    </w:t>
      </w:r>
    </w:p>
    <w:p>
      <w:pPr>
        <w:widowControl/>
        <w:spacing w:line="500" w:lineRule="exact"/>
        <w:ind w:firstLine="420"/>
        <w:jc w:val="left"/>
        <w:rPr>
          <w:rFonts w:ascii="宋体" w:hAnsi="宋体" w:cs="宋体"/>
          <w:b/>
          <w:bCs/>
          <w:color w:val="auto"/>
          <w:szCs w:val="21"/>
        </w:rPr>
      </w:pPr>
      <w:r>
        <w:rPr>
          <w:rFonts w:hint="eastAsia" w:ascii="宋体" w:hAnsi="宋体" w:cs="宋体"/>
          <w:b/>
          <w:bCs/>
          <w:color w:val="auto"/>
          <w:szCs w:val="21"/>
          <w:lang w:val="en-US" w:eastAsia="zh-CN"/>
        </w:rPr>
        <w:t>20</w:t>
      </w:r>
      <w:r>
        <w:rPr>
          <w:rFonts w:hint="eastAsia" w:ascii="宋体" w:hAnsi="宋体" w:cs="宋体"/>
          <w:b/>
          <w:bCs/>
          <w:color w:val="auto"/>
          <w:szCs w:val="21"/>
        </w:rPr>
        <w:t>、未尽事宜</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按《中华人民共和国政府采购法》、《中华人民共和国政府采购法实施条例》及其他有关法律法规规定执行。</w:t>
      </w:r>
    </w:p>
    <w:p>
      <w:pPr>
        <w:widowControl/>
        <w:jc w:val="left"/>
        <w:rPr>
          <w:rFonts w:ascii="宋体" w:hAnsi="宋体" w:cs="宋体"/>
          <w:color w:val="auto"/>
          <w:szCs w:val="21"/>
        </w:rPr>
      </w:pPr>
      <w:r>
        <w:rPr>
          <w:rFonts w:ascii="宋体" w:hAnsi="宋体" w:cs="宋体"/>
          <w:color w:val="auto"/>
          <w:szCs w:val="21"/>
        </w:rPr>
        <w:br w:type="page"/>
      </w:r>
    </w:p>
    <w:p>
      <w:pPr>
        <w:pStyle w:val="3"/>
        <w:rPr>
          <w:rFonts w:hint="default" w:ascii="宋体" w:hAnsi="宋体" w:cs="宋体"/>
          <w:color w:val="0000FF"/>
          <w:szCs w:val="21"/>
          <w:highlight w:val="none"/>
          <w:lang w:val="en-US" w:eastAsia="zh-CN"/>
        </w:rPr>
      </w:pPr>
      <w:bookmarkStart w:id="12" w:name="_Toc18076"/>
      <w:bookmarkStart w:id="13" w:name="_Toc54939198"/>
      <w:r>
        <w:rPr>
          <w:rFonts w:hint="eastAsia" w:ascii="宋体" w:hAnsi="宋体" w:cs="宋体"/>
          <w:color w:val="auto"/>
        </w:rPr>
        <w:t>第</w:t>
      </w:r>
      <w:r>
        <w:rPr>
          <w:rFonts w:hint="eastAsia" w:ascii="宋体" w:hAnsi="宋体" w:cs="宋体"/>
          <w:color w:val="auto"/>
          <w:lang w:eastAsia="zh-CN"/>
        </w:rPr>
        <w:t>二</w:t>
      </w:r>
      <w:r>
        <w:rPr>
          <w:rFonts w:hint="eastAsia" w:ascii="宋体" w:hAnsi="宋体" w:cs="宋体"/>
          <w:color w:val="auto"/>
        </w:rPr>
        <w:t xml:space="preserve">章 </w:t>
      </w:r>
      <w:bookmarkEnd w:id="12"/>
      <w:bookmarkEnd w:id="13"/>
      <w:r>
        <w:rPr>
          <w:rFonts w:hint="eastAsia" w:ascii="宋体" w:hAnsi="宋体" w:cs="宋体"/>
          <w:color w:val="000000"/>
          <w:highlight w:val="none"/>
        </w:rPr>
        <w:t>货物需求及技术要求</w:t>
      </w:r>
    </w:p>
    <w:p>
      <w:pPr>
        <w:pStyle w:val="4"/>
        <w:numPr>
          <w:ilvl w:val="0"/>
          <w:numId w:val="1"/>
        </w:numPr>
        <w:ind w:firstLine="472" w:firstLineChars="196"/>
        <w:rPr>
          <w:rFonts w:hint="eastAsia" w:hAnsi="宋体" w:cs="宋体"/>
          <w:bCs/>
          <w:color w:val="000000"/>
          <w:szCs w:val="24"/>
          <w:highlight w:val="none"/>
        </w:rPr>
      </w:pPr>
      <w:bookmarkStart w:id="14" w:name="_Toc54938481"/>
      <w:r>
        <w:rPr>
          <w:rFonts w:hint="eastAsia" w:hAnsi="宋体" w:cs="宋体"/>
          <w:bCs/>
          <w:color w:val="000000"/>
          <w:szCs w:val="24"/>
          <w:highlight w:val="none"/>
        </w:rPr>
        <w:t>货物需求一览表</w:t>
      </w:r>
      <w:bookmarkEnd w:id="14"/>
    </w:p>
    <w:tbl>
      <w:tblPr>
        <w:tblStyle w:val="23"/>
        <w:tblpPr w:leftFromText="180" w:rightFromText="180" w:vertAnchor="text" w:horzAnchor="page" w:tblpX="1512" w:tblpY="319"/>
        <w:tblOverlap w:val="never"/>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1492"/>
        <w:gridCol w:w="2850"/>
        <w:gridCol w:w="673"/>
        <w:gridCol w:w="848"/>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740"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等线" w:hAnsi="等线" w:eastAsia="等线" w:cs="等线"/>
                <w:b/>
                <w:bCs/>
                <w:i w:val="0"/>
                <w:iCs w:val="0"/>
                <w:color w:val="000000"/>
                <w:sz w:val="36"/>
                <w:szCs w:val="36"/>
                <w:u w:val="none"/>
              </w:rPr>
            </w:pPr>
            <w:bookmarkStart w:id="15" w:name="_Toc4579"/>
            <w:bookmarkStart w:id="16" w:name="_Toc5493848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8740" w:type="dxa"/>
            <w:gridSpan w:val="6"/>
            <w:tcBorders>
              <w:top w:val="nil"/>
              <w:left w:val="nil"/>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 xml:space="preserve">项目名称：安庆市市委党校绿化增补工程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78"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序号</w:t>
            </w:r>
          </w:p>
        </w:tc>
        <w:tc>
          <w:tcPr>
            <w:tcW w:w="149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　名　称</w:t>
            </w:r>
          </w:p>
        </w:tc>
        <w:tc>
          <w:tcPr>
            <w:tcW w:w="285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　　　　　规　　格</w:t>
            </w:r>
          </w:p>
        </w:tc>
        <w:tc>
          <w:tcPr>
            <w:tcW w:w="67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单位</w:t>
            </w:r>
          </w:p>
        </w:tc>
        <w:tc>
          <w:tcPr>
            <w:tcW w:w="8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数量</w:t>
            </w:r>
          </w:p>
        </w:tc>
        <w:tc>
          <w:tcPr>
            <w:tcW w:w="199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　　　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桂花</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D15cm，H500cm，冠福350cm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株</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单杆，树形优美，由采购方选择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银杏</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Φ13cm，H650cm，冠福400cm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株</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30</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全冠实生苗，杆直无缺冠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红梅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D8cm，H220cm，冠福220cm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株</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40</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无缺冠　姿态好，分支点１m左右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榆叶梅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D8cm，H220cm，冠福220cm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株</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22</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无缺冠　姿态好，分支点１m左右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杏梅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D8cm，H250cm，冠福220cm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株</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15</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无缺冠　姿态好，分支点１m左右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朱砂梅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D8cm，H250cm，冠福220cm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株</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15</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无缺冠　姿态好，分支点１m左右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绿萼梅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D8cm，H250cm，冠福220cm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株</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24</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无缺冠　姿态好，分支点１m左右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腊梅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H250cm，冠福220cm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株</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16</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无缺冠　姿态好，分支点１m左右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云南黄鑫</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双排，每米16株，H50cm  冠福220cm</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米</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180</w:t>
            </w:r>
          </w:p>
        </w:tc>
        <w:tc>
          <w:tcPr>
            <w:tcW w:w="19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双排，每米５株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87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10</w:t>
            </w:r>
          </w:p>
        </w:tc>
        <w:tc>
          <w:tcPr>
            <w:tcW w:w="149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备注</w:t>
            </w:r>
          </w:p>
        </w:tc>
        <w:tc>
          <w:tcPr>
            <w:tcW w:w="6370" w:type="dxa"/>
            <w:gridSpan w:val="4"/>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１、投标单位要有自己的苗木基地，需提供栽培养护措施方案。2 、至少按1：1.5的比例提供苗木由采购方选择。３、报价包含但不仅限于符合要求的苗木、两年养护、打桩、草绳绕树干、运输等绿化相关的人力、材料、管理和税收费用。４、投标文件中苗木规格必须高于或等于招标文件的规格参数。５、中标单位在施工中负责地下管网安全，如有损坏由中标单位赔偿。６、中标单位在施工中保证施工安全，如有意外伤害事故、劳动纠纷，由中标单位独立承担法律责任。７、履约保证金为中标价10%。８、质保期２年，质保期内有专人管护，质保金为中标价的10%，质保期结束后退还（不计息）质保期从验收合格后算起。９、本次采购最高限价：108170.00元。10、中标单位保证苗木成活率达100%。</w:t>
            </w:r>
          </w:p>
        </w:tc>
      </w:tr>
    </w:tbl>
    <w:p>
      <w:pPr>
        <w:pStyle w:val="4"/>
        <w:ind w:firstLine="472" w:firstLineChars="196"/>
        <w:rPr>
          <w:rFonts w:hint="eastAsia" w:hAnsi="宋体" w:cs="宋体"/>
          <w:color w:val="000000"/>
          <w:highlight w:val="none"/>
          <w:lang w:val="en-US" w:eastAsia="zh-CN"/>
        </w:rPr>
      </w:pPr>
    </w:p>
    <w:p>
      <w:pPr>
        <w:pStyle w:val="4"/>
        <w:ind w:firstLine="472" w:firstLineChars="196"/>
        <w:rPr>
          <w:rFonts w:hAnsi="宋体" w:cs="宋体"/>
          <w:color w:val="000000"/>
          <w:highlight w:val="none"/>
        </w:rPr>
      </w:pPr>
      <w:r>
        <w:rPr>
          <w:rFonts w:hint="eastAsia" w:hAnsi="宋体" w:cs="宋体"/>
          <w:color w:val="000000"/>
          <w:highlight w:val="none"/>
        </w:rPr>
        <w:t>二、人员培训要求</w:t>
      </w:r>
      <w:bookmarkEnd w:id="15"/>
      <w:bookmarkEnd w:id="16"/>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验收合格后，成交人应对采购人的相关人员进行免费现场培训。培训内容包括</w:t>
      </w:r>
      <w:r>
        <w:rPr>
          <w:rFonts w:hint="eastAsia" w:ascii="宋体" w:hAnsi="宋体" w:cs="宋体"/>
          <w:color w:val="000000"/>
          <w:szCs w:val="21"/>
          <w:highlight w:val="none"/>
          <w:lang w:eastAsia="zh-CN"/>
        </w:rPr>
        <w:t>苗木养护</w:t>
      </w:r>
      <w:r>
        <w:rPr>
          <w:rFonts w:hint="eastAsia" w:ascii="宋体" w:hAnsi="宋体" w:cs="宋体"/>
          <w:color w:val="000000"/>
          <w:szCs w:val="21"/>
          <w:highlight w:val="none"/>
        </w:rPr>
        <w:t>、常见</w:t>
      </w:r>
      <w:r>
        <w:rPr>
          <w:rFonts w:hint="eastAsia" w:ascii="宋体" w:hAnsi="宋体" w:cs="宋体"/>
          <w:color w:val="000000"/>
          <w:szCs w:val="21"/>
          <w:highlight w:val="none"/>
          <w:lang w:eastAsia="zh-CN"/>
        </w:rPr>
        <w:t>问题</w:t>
      </w:r>
      <w:r>
        <w:rPr>
          <w:rFonts w:hint="eastAsia" w:ascii="宋体" w:hAnsi="宋体" w:cs="宋体"/>
          <w:color w:val="000000"/>
          <w:szCs w:val="21"/>
          <w:highlight w:val="none"/>
        </w:rPr>
        <w:t>及解决办法等。</w:t>
      </w:r>
    </w:p>
    <w:p>
      <w:pPr>
        <w:pStyle w:val="4"/>
        <w:ind w:firstLine="472" w:firstLineChars="196"/>
        <w:rPr>
          <w:rFonts w:hAnsi="宋体" w:cs="宋体"/>
          <w:color w:val="000000"/>
          <w:highlight w:val="none"/>
        </w:rPr>
      </w:pPr>
      <w:bookmarkStart w:id="17" w:name="_Toc54938483"/>
      <w:bookmarkStart w:id="18" w:name="_Toc21193"/>
      <w:r>
        <w:rPr>
          <w:rFonts w:hint="eastAsia" w:hAnsi="宋体" w:cs="宋体"/>
          <w:color w:val="000000"/>
          <w:highlight w:val="none"/>
        </w:rPr>
        <w:t>三、货物质量及售后服务要求</w:t>
      </w:r>
      <w:bookmarkEnd w:id="17"/>
      <w:bookmarkEnd w:id="18"/>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1、货物质量：保证苗木新鲜，根系完整，无死苗、病苗、弱苗，无检疫对象</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所有苗木保证从挖苗到栽植的时间不超过24小时</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苗木成活率达100%</w:t>
      </w:r>
      <w:r>
        <w:rPr>
          <w:rFonts w:hint="eastAsia" w:ascii="宋体" w:hAnsi="宋体" w:cs="宋体"/>
          <w:color w:val="000000"/>
          <w:szCs w:val="21"/>
          <w:highlight w:val="none"/>
        </w:rPr>
        <w:t>。</w:t>
      </w:r>
    </w:p>
    <w:p>
      <w:pPr>
        <w:widowControl/>
        <w:spacing w:line="50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2、售后服务：</w:t>
      </w:r>
      <w:r>
        <w:rPr>
          <w:rFonts w:hint="eastAsia" w:ascii="宋体" w:hAnsi="宋体" w:cs="宋体"/>
          <w:color w:val="000000"/>
          <w:szCs w:val="21"/>
          <w:highlight w:val="none"/>
          <w:lang w:val="en-US" w:eastAsia="zh-CN"/>
        </w:rPr>
        <w:t>质保期２年，质保期内有专人管护</w:t>
      </w:r>
      <w:r>
        <w:rPr>
          <w:rFonts w:hint="eastAsia" w:ascii="宋体" w:hAnsi="宋体" w:cs="宋体"/>
          <w:color w:val="000000"/>
          <w:szCs w:val="21"/>
          <w:highlight w:val="none"/>
        </w:rPr>
        <w:t>，竞争性谈判文件另有约定的从其约定。</w:t>
      </w:r>
    </w:p>
    <w:p>
      <w:pPr>
        <w:pStyle w:val="4"/>
        <w:ind w:firstLine="472" w:firstLineChars="196"/>
        <w:rPr>
          <w:rFonts w:hAnsi="宋体" w:cs="宋体"/>
          <w:color w:val="000000"/>
          <w:highlight w:val="none"/>
        </w:rPr>
      </w:pPr>
      <w:bookmarkStart w:id="19" w:name="_Toc23093"/>
      <w:bookmarkStart w:id="20" w:name="_Toc54938484"/>
      <w:r>
        <w:rPr>
          <w:rFonts w:hint="eastAsia" w:hAnsi="宋体" w:cs="宋体"/>
          <w:color w:val="000000"/>
          <w:highlight w:val="none"/>
        </w:rPr>
        <w:t>四、验收</w:t>
      </w:r>
      <w:bookmarkEnd w:id="19"/>
      <w:bookmarkEnd w:id="20"/>
    </w:p>
    <w:p>
      <w:pPr>
        <w:widowControl/>
        <w:spacing w:line="500" w:lineRule="exact"/>
        <w:jc w:val="left"/>
        <w:rPr>
          <w:rFonts w:hint="eastAsia" w:ascii="宋体" w:hAnsi="宋体" w:cs="宋体"/>
          <w:color w:val="000000"/>
          <w:szCs w:val="21"/>
          <w:highlight w:val="none"/>
        </w:rPr>
      </w:pPr>
      <w:r>
        <w:rPr>
          <w:rFonts w:hint="eastAsia" w:ascii="宋体" w:hAnsi="宋体" w:cs="宋体"/>
          <w:color w:val="000000"/>
          <w:szCs w:val="21"/>
          <w:highlight w:val="none"/>
        </w:rPr>
        <w:t xml:space="preserve">   采购方招标文件</w:t>
      </w:r>
      <w:r>
        <w:rPr>
          <w:rFonts w:hint="eastAsia" w:ascii="宋体" w:hAnsi="宋体" w:cs="宋体"/>
          <w:color w:val="000000"/>
          <w:szCs w:val="21"/>
          <w:highlight w:val="none"/>
          <w:lang w:eastAsia="zh-CN"/>
        </w:rPr>
        <w:t>和中标单位</w:t>
      </w:r>
      <w:r>
        <w:rPr>
          <w:rFonts w:hint="eastAsia" w:ascii="宋体" w:hAnsi="宋体" w:cs="宋体"/>
          <w:color w:val="000000"/>
          <w:szCs w:val="21"/>
          <w:highlight w:val="none"/>
        </w:rPr>
        <w:t>投标文件及承诺约定标准进行验收；双方如对质量要求和技术指标的约定标准有相互抵触或异议的事项，由采购方在双方文件中按质量要求和技术指标比较优胜的原则确定该项的约定标准进行验收</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如发现所交付的货物有短装、次品、损坏或其它不符合标准及规定之情形者，采购方有权拒绝验收</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成交人和采购人双方共同实施验收工作，结果和验收报告经双方确认后生效。</w:t>
      </w:r>
    </w:p>
    <w:p>
      <w:pPr>
        <w:pStyle w:val="2"/>
        <w:numPr>
          <w:ilvl w:val="0"/>
          <w:numId w:val="2"/>
        </w:numPr>
        <w:ind w:left="321" w:leftChars="0" w:firstLine="0" w:firstLineChars="0"/>
        <w:jc w:val="both"/>
        <w:rPr>
          <w:rFonts w:hint="eastAsia" w:ascii="宋体" w:hAnsi="宋体" w:eastAsia="宋体" w:cs="宋体"/>
          <w:b/>
          <w:color w:val="000000"/>
          <w:kern w:val="0"/>
          <w:sz w:val="24"/>
          <w:szCs w:val="20"/>
          <w:highlight w:val="none"/>
          <w:lang w:val="en-US" w:eastAsia="zh-CN" w:bidi="ar-SA"/>
        </w:rPr>
      </w:pPr>
      <w:r>
        <w:rPr>
          <w:rFonts w:hint="eastAsia" w:ascii="宋体" w:hAnsi="宋体" w:eastAsia="宋体" w:cs="宋体"/>
          <w:b/>
          <w:color w:val="000000"/>
          <w:kern w:val="0"/>
          <w:sz w:val="24"/>
          <w:szCs w:val="20"/>
          <w:highlight w:val="none"/>
          <w:lang w:val="en-US" w:eastAsia="zh-CN" w:bidi="ar-SA"/>
        </w:rPr>
        <w:t>付款方式</w:t>
      </w:r>
    </w:p>
    <w:p>
      <w:pPr>
        <w:numPr>
          <w:ilvl w:val="0"/>
          <w:numId w:val="0"/>
        </w:numPr>
        <w:ind w:left="321" w:leftChars="0"/>
        <w:rPr>
          <w:rFonts w:hint="eastAsia"/>
          <w:lang w:val="en-US" w:eastAsia="zh-CN"/>
        </w:rPr>
      </w:pPr>
      <w:r>
        <w:rPr>
          <w:rFonts w:hint="eastAsia"/>
          <w:lang w:val="en-US" w:eastAsia="zh-CN"/>
        </w:rPr>
        <w:t>中标后，采购方和中标单位在签订合同时商定。</w:t>
      </w:r>
    </w:p>
    <w:p>
      <w:pPr>
        <w:widowControl/>
        <w:jc w:val="left"/>
        <w:rPr>
          <w:rFonts w:ascii="宋体" w:hAnsi="宋体" w:cs="宋体"/>
          <w:color w:val="auto"/>
          <w:szCs w:val="21"/>
        </w:rPr>
      </w:pPr>
      <w:r>
        <w:rPr>
          <w:rFonts w:ascii="宋体" w:hAnsi="宋体" w:cs="宋体"/>
          <w:color w:val="auto"/>
          <w:szCs w:val="21"/>
        </w:rPr>
        <w:br w:type="page"/>
      </w:r>
    </w:p>
    <w:p>
      <w:pPr>
        <w:pStyle w:val="3"/>
        <w:rPr>
          <w:rFonts w:ascii="宋体" w:hAnsi="宋体" w:cs="宋体"/>
          <w:color w:val="auto"/>
        </w:rPr>
      </w:pPr>
      <w:bookmarkStart w:id="21" w:name="_Toc54939200"/>
      <w:bookmarkStart w:id="22" w:name="_Toc26873"/>
      <w:r>
        <w:rPr>
          <w:rFonts w:hint="eastAsia" w:ascii="宋体" w:hAnsi="宋体" w:cs="宋体"/>
          <w:color w:val="auto"/>
        </w:rPr>
        <w:t>第</w:t>
      </w:r>
      <w:r>
        <w:rPr>
          <w:rFonts w:hint="eastAsia" w:ascii="宋体" w:hAnsi="宋体" w:cs="宋体"/>
          <w:color w:val="auto"/>
          <w:lang w:eastAsia="zh-CN"/>
        </w:rPr>
        <w:t>四</w:t>
      </w:r>
      <w:r>
        <w:rPr>
          <w:rFonts w:hint="eastAsia" w:ascii="宋体" w:hAnsi="宋体" w:cs="宋体"/>
          <w:color w:val="auto"/>
        </w:rPr>
        <w:t>章   谈判响应文件格式</w:t>
      </w:r>
      <w:bookmarkEnd w:id="21"/>
      <w:bookmarkEnd w:id="22"/>
    </w:p>
    <w:p>
      <w:pPr>
        <w:spacing w:line="360" w:lineRule="auto"/>
        <w:jc w:val="center"/>
        <w:rPr>
          <w:rFonts w:ascii="宋体" w:hAnsi="宋体" w:cs="宋体"/>
          <w:b/>
          <w:color w:val="auto"/>
          <w:spacing w:val="20"/>
          <w:sz w:val="36"/>
          <w:szCs w:val="36"/>
          <w:u w:val="single"/>
        </w:rPr>
      </w:pPr>
    </w:p>
    <w:p>
      <w:pPr>
        <w:spacing w:line="360" w:lineRule="auto"/>
        <w:jc w:val="center"/>
        <w:rPr>
          <w:rFonts w:ascii="宋体" w:hAnsi="宋体" w:cs="宋体"/>
          <w:color w:val="auto"/>
          <w:sz w:val="24"/>
        </w:rPr>
      </w:pPr>
      <w:r>
        <w:rPr>
          <w:rFonts w:hint="eastAsia" w:ascii="宋体" w:hAnsi="宋体" w:cs="宋体"/>
          <w:b/>
          <w:color w:val="auto"/>
          <w:spacing w:val="20"/>
          <w:sz w:val="36"/>
          <w:szCs w:val="36"/>
          <w:lang w:eastAsia="zh-CN"/>
        </w:rPr>
        <w:t>中共安庆市委党校绿化增补采购</w:t>
      </w:r>
    </w:p>
    <w:p>
      <w:pPr>
        <w:spacing w:line="360" w:lineRule="auto"/>
        <w:rPr>
          <w:rFonts w:ascii="宋体" w:hAnsi="宋体" w:cs="宋体"/>
          <w:color w:val="auto"/>
          <w:sz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谈</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判</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响</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应</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文</w:t>
      </w:r>
    </w:p>
    <w:p>
      <w:pPr>
        <w:spacing w:line="360" w:lineRule="auto"/>
        <w:jc w:val="center"/>
        <w:rPr>
          <w:rFonts w:ascii="宋体" w:hAnsi="宋体" w:cs="宋体"/>
          <w:color w:val="auto"/>
          <w:sz w:val="24"/>
        </w:rPr>
      </w:pPr>
      <w:r>
        <w:rPr>
          <w:rFonts w:hint="eastAsia" w:ascii="宋体" w:hAnsi="宋体" w:cs="宋体"/>
          <w:b/>
          <w:color w:val="auto"/>
          <w:sz w:val="72"/>
          <w:szCs w:val="72"/>
        </w:rPr>
        <w:t>件</w:t>
      </w: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采购人名称： </w:t>
      </w:r>
      <w:r>
        <w:rPr>
          <w:rFonts w:hint="eastAsia" w:ascii="宋体" w:hAnsi="宋体" w:cs="宋体"/>
          <w:b/>
          <w:color w:val="auto"/>
          <w:sz w:val="30"/>
          <w:szCs w:val="30"/>
          <w:u w:val="single"/>
        </w:rPr>
        <w:t xml:space="preserve">                                             </w:t>
      </w:r>
    </w:p>
    <w:p>
      <w:pPr>
        <w:spacing w:line="360" w:lineRule="auto"/>
        <w:rPr>
          <w:rFonts w:ascii="宋体" w:hAnsi="宋体" w:cs="宋体"/>
          <w:b/>
          <w:color w:val="auto"/>
          <w:sz w:val="30"/>
          <w:szCs w:val="30"/>
        </w:rPr>
      </w:pP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谈判响应人名称： </w:t>
      </w:r>
      <w:r>
        <w:rPr>
          <w:rFonts w:hint="eastAsia" w:ascii="宋体" w:hAnsi="宋体" w:cs="宋体"/>
          <w:b/>
          <w:color w:val="auto"/>
          <w:sz w:val="30"/>
          <w:szCs w:val="30"/>
          <w:u w:val="single"/>
        </w:rPr>
        <w:t xml:space="preserve">                                   （盖 章）           </w:t>
      </w:r>
    </w:p>
    <w:p>
      <w:pPr>
        <w:spacing w:line="360" w:lineRule="auto"/>
        <w:rPr>
          <w:rFonts w:ascii="宋体" w:hAnsi="宋体" w:cs="宋体"/>
          <w:b/>
          <w:color w:val="auto"/>
          <w:sz w:val="30"/>
          <w:szCs w:val="30"/>
        </w:rPr>
      </w:pPr>
    </w:p>
    <w:p>
      <w:pPr>
        <w:spacing w:line="360" w:lineRule="auto"/>
        <w:ind w:firstLine="148" w:firstLineChars="49"/>
        <w:jc w:val="left"/>
        <w:rPr>
          <w:rFonts w:ascii="宋体" w:hAnsi="宋体" w:cs="宋体"/>
          <w:b/>
          <w:color w:val="auto"/>
          <w:sz w:val="30"/>
          <w:szCs w:val="30"/>
        </w:rPr>
      </w:pPr>
      <w:r>
        <w:rPr>
          <w:rFonts w:hint="eastAsia" w:ascii="宋体" w:hAnsi="宋体" w:cs="宋体"/>
          <w:b/>
          <w:color w:val="auto"/>
          <w:sz w:val="30"/>
          <w:szCs w:val="30"/>
        </w:rPr>
        <w:t>法定代表人</w:t>
      </w:r>
      <w:r>
        <w:rPr>
          <w:rFonts w:hint="eastAsia" w:ascii="宋体" w:hAnsi="宋体" w:cs="宋体"/>
          <w:b/>
          <w:color w:val="auto"/>
          <w:sz w:val="30"/>
          <w:szCs w:val="30"/>
          <w:lang w:val="en-US" w:eastAsia="zh-CN"/>
        </w:rPr>
        <w:t>或委托代理人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p>
    <w:p>
      <w:pPr>
        <w:spacing w:line="360" w:lineRule="auto"/>
        <w:rPr>
          <w:rFonts w:ascii="宋体" w:hAnsi="宋体" w:cs="宋体"/>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目 录</w:t>
      </w:r>
    </w:p>
    <w:p>
      <w:pPr>
        <w:spacing w:line="480" w:lineRule="auto"/>
        <w:ind w:firstLine="480" w:firstLineChars="200"/>
        <w:rPr>
          <w:rFonts w:ascii="宋体" w:hAnsi="宋体" w:cs="宋体"/>
          <w:color w:val="auto"/>
          <w:sz w:val="24"/>
        </w:rPr>
      </w:pPr>
      <w:r>
        <w:rPr>
          <w:rFonts w:hint="eastAsia" w:ascii="宋体" w:hAnsi="宋体" w:cs="宋体"/>
          <w:color w:val="auto"/>
          <w:sz w:val="24"/>
        </w:rPr>
        <w:t>一、谈判响应函</w:t>
      </w:r>
    </w:p>
    <w:p>
      <w:pPr>
        <w:spacing w:line="480" w:lineRule="auto"/>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货物报价表</w:t>
      </w:r>
      <w:r>
        <w:rPr>
          <w:rFonts w:hint="eastAsia" w:ascii="宋体" w:hAnsi="宋体" w:cs="宋体"/>
          <w:color w:val="auto"/>
          <w:sz w:val="24"/>
        </w:rPr>
        <w:t>（首轮）、最终报价表</w:t>
      </w:r>
    </w:p>
    <w:p>
      <w:pPr>
        <w:spacing w:line="48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三、</w:t>
      </w:r>
      <w:r>
        <w:rPr>
          <w:rFonts w:hint="eastAsia" w:ascii="宋体" w:hAnsi="宋体" w:cs="宋体"/>
          <w:color w:val="auto"/>
          <w:sz w:val="24"/>
          <w:lang w:eastAsia="zh-CN"/>
        </w:rPr>
        <w:t>技术参数响应表</w:t>
      </w:r>
    </w:p>
    <w:p>
      <w:pPr>
        <w:spacing w:line="480" w:lineRule="auto"/>
        <w:ind w:firstLine="480" w:firstLineChars="200"/>
        <w:rPr>
          <w:rFonts w:ascii="宋体" w:hAnsi="宋体" w:cs="宋体"/>
          <w:color w:val="auto"/>
          <w:sz w:val="24"/>
        </w:rPr>
      </w:pPr>
      <w:r>
        <w:rPr>
          <w:rFonts w:hint="eastAsia" w:ascii="宋体" w:hAnsi="宋体" w:cs="宋体"/>
          <w:color w:val="auto"/>
          <w:sz w:val="24"/>
        </w:rPr>
        <w:t>四、</w:t>
      </w:r>
      <w:r>
        <w:rPr>
          <w:rFonts w:hint="eastAsia" w:ascii="宋体" w:hAnsi="宋体" w:cs="宋体"/>
          <w:color w:val="000000"/>
          <w:sz w:val="24"/>
          <w:highlight w:val="none"/>
        </w:rPr>
        <w:t>供货及谈判响应技术方案</w:t>
      </w:r>
    </w:p>
    <w:p>
      <w:pPr>
        <w:spacing w:line="480" w:lineRule="auto"/>
        <w:ind w:firstLine="480" w:firstLineChars="200"/>
        <w:rPr>
          <w:rFonts w:ascii="宋体" w:hAnsi="宋体" w:cs="宋体"/>
          <w:color w:val="auto"/>
          <w:sz w:val="24"/>
        </w:rPr>
      </w:pPr>
      <w:r>
        <w:rPr>
          <w:rFonts w:hint="eastAsia" w:ascii="宋体" w:hAnsi="宋体" w:cs="宋体"/>
          <w:color w:val="auto"/>
          <w:sz w:val="24"/>
        </w:rPr>
        <w:t>五、诚信谈判响应承诺书</w:t>
      </w:r>
    </w:p>
    <w:p>
      <w:pPr>
        <w:spacing w:line="480" w:lineRule="auto"/>
        <w:ind w:firstLine="480" w:firstLineChars="200"/>
        <w:rPr>
          <w:rFonts w:ascii="宋体" w:hAnsi="宋体" w:cs="宋体"/>
          <w:color w:val="auto"/>
          <w:sz w:val="24"/>
        </w:rPr>
      </w:pPr>
      <w:r>
        <w:rPr>
          <w:rFonts w:hint="eastAsia" w:ascii="宋体" w:hAnsi="宋体"/>
          <w:color w:val="auto"/>
          <w:sz w:val="24"/>
        </w:rPr>
        <w:t>六、</w:t>
      </w:r>
      <w:r>
        <w:rPr>
          <w:rFonts w:hint="eastAsia" w:ascii="宋体" w:hAnsi="宋体" w:cs="宋体"/>
          <w:color w:val="auto"/>
          <w:sz w:val="24"/>
        </w:rPr>
        <w:t>资格证明文件</w:t>
      </w:r>
    </w:p>
    <w:p>
      <w:pPr>
        <w:widowControl/>
        <w:jc w:val="left"/>
        <w:rPr>
          <w:rFonts w:ascii="宋体" w:hAnsi="宋体" w:cs="宋体"/>
          <w:color w:val="auto"/>
          <w:sz w:val="24"/>
        </w:rPr>
      </w:pPr>
      <w:r>
        <w:rPr>
          <w:rFonts w:ascii="宋体" w:hAnsi="宋体" w:cs="宋体"/>
          <w:color w:val="auto"/>
          <w:sz w:val="24"/>
        </w:rPr>
        <w:br w:type="page"/>
      </w:r>
    </w:p>
    <w:p>
      <w:pPr>
        <w:pStyle w:val="4"/>
        <w:jc w:val="center"/>
        <w:rPr>
          <w:rFonts w:hAnsi="宋体" w:cs="宋体"/>
          <w:color w:val="auto"/>
        </w:rPr>
      </w:pPr>
      <w:bookmarkStart w:id="23" w:name="_Toc13905"/>
      <w:bookmarkStart w:id="24" w:name="_Toc54939201"/>
      <w:r>
        <w:rPr>
          <w:rFonts w:hint="eastAsia" w:hAnsi="宋体" w:cs="宋体"/>
          <w:color w:val="auto"/>
        </w:rPr>
        <w:t>一、谈判响应函</w:t>
      </w:r>
      <w:bookmarkEnd w:id="23"/>
      <w:bookmarkEnd w:id="24"/>
    </w:p>
    <w:p>
      <w:pPr>
        <w:tabs>
          <w:tab w:val="left" w:pos="5580"/>
        </w:tabs>
        <w:spacing w:before="120" w:line="360" w:lineRule="auto"/>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u w:val="single"/>
          <w:lang w:val="en-US" w:eastAsia="zh-CN"/>
        </w:rPr>
        <w:t>中共安庆市委党校</w:t>
      </w:r>
    </w:p>
    <w:p>
      <w:pPr>
        <w:pStyle w:val="12"/>
        <w:tabs>
          <w:tab w:val="left" w:pos="5580"/>
        </w:tabs>
        <w:spacing w:line="360" w:lineRule="auto"/>
        <w:ind w:firstLine="420" w:firstLineChars="200"/>
        <w:rPr>
          <w:rFonts w:hAnsi="宋体" w:cs="宋体"/>
          <w:color w:val="auto"/>
          <w:szCs w:val="21"/>
        </w:rPr>
      </w:pPr>
      <w:r>
        <w:rPr>
          <w:rFonts w:hint="eastAsia" w:hAnsi="宋体" w:cs="宋体"/>
          <w:color w:val="auto"/>
          <w:szCs w:val="21"/>
        </w:rPr>
        <w:t>1、根据贵方</w:t>
      </w:r>
      <w:r>
        <w:rPr>
          <w:rFonts w:hint="eastAsia" w:hAnsi="宋体" w:cs="宋体"/>
          <w:color w:val="auto"/>
          <w:szCs w:val="21"/>
          <w:lang w:eastAsia="zh-CN"/>
        </w:rPr>
        <w:t>竞争性谈判邀请书</w:t>
      </w:r>
      <w:r>
        <w:rPr>
          <w:rFonts w:hint="eastAsia" w:hAnsi="宋体" w:cs="宋体"/>
          <w:color w:val="auto"/>
          <w:szCs w:val="21"/>
        </w:rPr>
        <w:t>，我方决定参加贵方组织的</w:t>
      </w:r>
      <w:r>
        <w:rPr>
          <w:rFonts w:hint="eastAsia" w:hAnsi="宋体" w:cs="宋体"/>
          <w:color w:val="auto"/>
          <w:szCs w:val="21"/>
          <w:u w:val="single"/>
        </w:rPr>
        <w:t xml:space="preserve"> </w:t>
      </w:r>
      <w:r>
        <w:rPr>
          <w:rFonts w:hint="eastAsia" w:hAnsi="宋体" w:cs="宋体"/>
          <w:color w:val="auto"/>
          <w:szCs w:val="21"/>
          <w:u w:val="single"/>
          <w:lang w:eastAsia="zh-CN"/>
        </w:rPr>
        <w:t>中共安庆市委党校绿化增补采购</w:t>
      </w:r>
      <w:r>
        <w:rPr>
          <w:rFonts w:hint="eastAsia" w:hAnsi="宋体" w:cs="宋体"/>
          <w:color w:val="auto"/>
          <w:szCs w:val="21"/>
        </w:rPr>
        <w:t>项目的采购活动。我方授权</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(姓名和职务)代表我方</w:t>
      </w:r>
      <w:r>
        <w:rPr>
          <w:rFonts w:hint="eastAsia" w:hAnsi="宋体" w:cs="宋体"/>
          <w:color w:val="auto"/>
          <w:szCs w:val="21"/>
          <w:u w:val="single"/>
        </w:rPr>
        <w:t xml:space="preserve">                    </w:t>
      </w:r>
      <w:r>
        <w:rPr>
          <w:rFonts w:hint="eastAsia" w:hAnsi="宋体" w:cs="宋体"/>
          <w:color w:val="auto"/>
          <w:szCs w:val="21"/>
        </w:rPr>
        <w:t>全权处理本项目谈判响应的有关事宜。</w:t>
      </w:r>
    </w:p>
    <w:p>
      <w:pPr>
        <w:pStyle w:val="12"/>
        <w:tabs>
          <w:tab w:val="left" w:pos="5580"/>
        </w:tabs>
        <w:spacing w:line="360" w:lineRule="auto"/>
        <w:ind w:firstLine="420" w:firstLineChars="200"/>
        <w:rPr>
          <w:rFonts w:hAnsi="宋体" w:cs="宋体"/>
          <w:color w:val="auto"/>
          <w:szCs w:val="21"/>
        </w:rPr>
      </w:pPr>
      <w:r>
        <w:rPr>
          <w:rFonts w:hint="eastAsia" w:hAnsi="宋体" w:cs="宋体"/>
          <w:color w:val="auto"/>
          <w:szCs w:val="21"/>
        </w:rPr>
        <w:t>2、我方愿意按照竞争性谈判文件约定的各项要求，向采购人提供所需的服务，报价为人民币（大写）</w:t>
      </w:r>
      <w:r>
        <w:rPr>
          <w:rFonts w:hint="eastAsia" w:hAnsi="宋体" w:cs="宋体"/>
          <w:color w:val="auto"/>
          <w:szCs w:val="21"/>
          <w:u w:val="single"/>
        </w:rPr>
        <w:t xml:space="preserve">        </w:t>
      </w:r>
      <w:r>
        <w:rPr>
          <w:rFonts w:hint="eastAsia" w:hAnsi="宋体" w:cs="宋体"/>
          <w:color w:val="auto"/>
          <w:szCs w:val="21"/>
          <w:u w:val="single"/>
          <w:lang w:val="en-US" w:eastAsia="zh-CN"/>
        </w:rPr>
        <w:t>元</w:t>
      </w:r>
      <w:r>
        <w:rPr>
          <w:rFonts w:hint="eastAsia" w:hAnsi="宋体" w:cs="宋体"/>
          <w:color w:val="auto"/>
          <w:szCs w:val="21"/>
          <w:u w:val="single"/>
        </w:rPr>
        <w:t xml:space="preserve">   </w:t>
      </w:r>
      <w:r>
        <w:rPr>
          <w:rFonts w:hint="eastAsia" w:hAnsi="宋体" w:cs="宋体"/>
          <w:color w:val="auto"/>
          <w:szCs w:val="21"/>
        </w:rPr>
        <w:t>(小写)</w:t>
      </w:r>
      <w:r>
        <w:rPr>
          <w:rFonts w:hint="eastAsia" w:hAnsi="宋体" w:cs="宋体"/>
          <w:color w:val="auto"/>
          <w:szCs w:val="21"/>
          <w:u w:val="single"/>
        </w:rPr>
        <w:t xml:space="preserve">       元</w:t>
      </w:r>
      <w:r>
        <w:rPr>
          <w:rFonts w:hint="eastAsia" w:hAnsi="宋体" w:cs="宋体"/>
          <w:color w:val="auto"/>
          <w:szCs w:val="21"/>
        </w:rPr>
        <w:t>。</w:t>
      </w:r>
    </w:p>
    <w:p>
      <w:pPr>
        <w:pStyle w:val="12"/>
        <w:tabs>
          <w:tab w:val="left" w:pos="5580"/>
        </w:tabs>
        <w:spacing w:line="360" w:lineRule="auto"/>
        <w:ind w:firstLine="420" w:firstLineChars="200"/>
        <w:rPr>
          <w:rFonts w:hAnsi="宋体" w:cs="宋体"/>
          <w:color w:val="auto"/>
          <w:szCs w:val="21"/>
          <w:highlight w:val="none"/>
        </w:rPr>
      </w:pPr>
      <w:r>
        <w:rPr>
          <w:rFonts w:hint="eastAsia" w:hAnsi="宋体" w:cs="宋体"/>
          <w:color w:val="auto"/>
          <w:szCs w:val="21"/>
        </w:rPr>
        <w:t>3、一旦我方成交，我方将严格履行合同约定的责任和义</w:t>
      </w:r>
      <w:r>
        <w:rPr>
          <w:rFonts w:hint="eastAsia" w:hAnsi="宋体" w:cs="宋体"/>
          <w:color w:val="auto"/>
          <w:szCs w:val="21"/>
          <w:highlight w:val="none"/>
        </w:rPr>
        <w:t>务，</w:t>
      </w:r>
      <w:r>
        <w:rPr>
          <w:rFonts w:hint="eastAsia" w:hAnsi="宋体"/>
          <w:color w:val="auto"/>
          <w:szCs w:val="21"/>
          <w:highlight w:val="none"/>
        </w:rPr>
        <w:t>保证于合同签字生效后</w:t>
      </w:r>
      <w:r>
        <w:rPr>
          <w:rFonts w:hint="eastAsia" w:hAnsi="宋体"/>
          <w:color w:val="auto"/>
          <w:szCs w:val="21"/>
          <w:highlight w:val="none"/>
          <w:u w:val="single"/>
        </w:rPr>
        <w:t xml:space="preserve">     </w:t>
      </w:r>
      <w:r>
        <w:rPr>
          <w:rFonts w:hint="eastAsia" w:hAnsi="宋体"/>
          <w:color w:val="auto"/>
          <w:szCs w:val="21"/>
          <w:highlight w:val="none"/>
          <w:lang w:val="en-US" w:eastAsia="zh-CN"/>
        </w:rPr>
        <w:t>日历天</w:t>
      </w:r>
      <w:r>
        <w:rPr>
          <w:rFonts w:hint="eastAsia" w:hAnsi="宋体"/>
          <w:color w:val="auto"/>
          <w:szCs w:val="21"/>
          <w:highlight w:val="none"/>
        </w:rPr>
        <w:t>完成项目的交货、安装、调试，并交付采购人验收、使用。</w:t>
      </w:r>
    </w:p>
    <w:p>
      <w:pPr>
        <w:pStyle w:val="12"/>
        <w:tabs>
          <w:tab w:val="left" w:pos="5580"/>
        </w:tabs>
        <w:spacing w:line="360" w:lineRule="auto"/>
        <w:ind w:firstLine="394" w:firstLineChars="199"/>
        <w:rPr>
          <w:rFonts w:hAnsi="宋体" w:cs="宋体"/>
          <w:color w:val="auto"/>
          <w:szCs w:val="21"/>
        </w:rPr>
      </w:pPr>
      <w:r>
        <w:rPr>
          <w:rFonts w:hint="eastAsia" w:hAnsi="宋体" w:cs="宋体"/>
          <w:color w:val="auto"/>
          <w:spacing w:val="-6"/>
          <w:szCs w:val="21"/>
        </w:rPr>
        <w:t>4、</w:t>
      </w:r>
      <w:r>
        <w:rPr>
          <w:rFonts w:hint="eastAsia" w:hAnsi="宋体" w:cs="宋体"/>
          <w:color w:val="auto"/>
          <w:szCs w:val="21"/>
        </w:rPr>
        <w:t>我方保证按照本项目竞争性谈判文件要求提交谈判响应文件。</w:t>
      </w:r>
    </w:p>
    <w:p>
      <w:pPr>
        <w:pStyle w:val="12"/>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5</w:t>
      </w:r>
      <w:r>
        <w:rPr>
          <w:rFonts w:hint="eastAsia" w:hAnsi="宋体" w:cs="宋体"/>
          <w:color w:val="auto"/>
          <w:szCs w:val="21"/>
        </w:rPr>
        <w:t>、我方愿意提供贵方可能另外要求的、与谈判响应有关的文件资料，并保证我方已提供和将要提供的文件是真实的、准确的。</w:t>
      </w:r>
    </w:p>
    <w:p>
      <w:pPr>
        <w:pStyle w:val="12"/>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6</w:t>
      </w:r>
      <w:r>
        <w:rPr>
          <w:rFonts w:hint="eastAsia" w:hAnsi="宋体" w:cs="宋体"/>
          <w:color w:val="auto"/>
          <w:szCs w:val="21"/>
        </w:rPr>
        <w:t>、我方完全理解贵方不一定将合同授予最低报价的谈判响应人。</w:t>
      </w:r>
    </w:p>
    <w:p>
      <w:pPr>
        <w:pStyle w:val="12"/>
        <w:tabs>
          <w:tab w:val="left" w:pos="5580"/>
        </w:tabs>
        <w:spacing w:line="360" w:lineRule="auto"/>
        <w:ind w:right="360" w:firstLine="3570" w:firstLineChars="1700"/>
        <w:rPr>
          <w:rFonts w:hAnsi="宋体" w:cs="宋体"/>
          <w:color w:val="auto"/>
          <w:szCs w:val="21"/>
        </w:rPr>
      </w:pPr>
    </w:p>
    <w:p>
      <w:pPr>
        <w:pStyle w:val="12"/>
        <w:tabs>
          <w:tab w:val="left" w:pos="5580"/>
        </w:tabs>
        <w:spacing w:line="360" w:lineRule="auto"/>
        <w:ind w:right="360" w:firstLine="3570" w:firstLineChars="1700"/>
        <w:rPr>
          <w:rFonts w:hAnsi="宋体" w:cs="宋体"/>
          <w:color w:val="auto"/>
          <w:szCs w:val="21"/>
        </w:rPr>
      </w:pPr>
    </w:p>
    <w:p>
      <w:pPr>
        <w:pStyle w:val="12"/>
        <w:tabs>
          <w:tab w:val="left" w:pos="5580"/>
        </w:tabs>
        <w:spacing w:line="360" w:lineRule="auto"/>
        <w:ind w:right="360" w:firstLine="3570" w:firstLineChars="1700"/>
        <w:rPr>
          <w:rFonts w:hAnsi="宋体" w:cs="宋体"/>
          <w:color w:val="auto"/>
          <w:szCs w:val="21"/>
          <w:u w:val="single"/>
        </w:rPr>
      </w:pPr>
      <w:r>
        <w:rPr>
          <w:rFonts w:hint="eastAsia" w:hAnsi="宋体" w:cs="宋体"/>
          <w:color w:val="auto"/>
          <w:szCs w:val="21"/>
        </w:rPr>
        <w:t>谈判响应人：</w:t>
      </w:r>
      <w:r>
        <w:rPr>
          <w:rFonts w:hint="eastAsia" w:hAnsi="宋体" w:cs="宋体"/>
          <w:color w:val="auto"/>
          <w:szCs w:val="21"/>
          <w:u w:val="single"/>
        </w:rPr>
        <w:t xml:space="preserve">                           （盖章） </w:t>
      </w:r>
    </w:p>
    <w:p>
      <w:pPr>
        <w:pStyle w:val="12"/>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单位地址：</w:t>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 xml:space="preserve">      </w:t>
      </w:r>
    </w:p>
    <w:p>
      <w:pPr>
        <w:pStyle w:val="12"/>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法定代表人</w:t>
      </w:r>
      <w:r>
        <w:rPr>
          <w:rFonts w:hint="eastAsia" w:hAnsi="宋体" w:cs="宋体"/>
          <w:color w:val="auto"/>
          <w:szCs w:val="21"/>
          <w:lang w:val="en-US" w:eastAsia="zh-CN"/>
        </w:rPr>
        <w:t>或委托代理人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2"/>
        <w:tabs>
          <w:tab w:val="left" w:pos="5580"/>
        </w:tabs>
        <w:spacing w:line="360" w:lineRule="auto"/>
        <w:ind w:firstLine="420" w:firstLineChars="200"/>
        <w:rPr>
          <w:rFonts w:hAnsi="宋体" w:cs="宋体"/>
          <w:color w:val="auto"/>
          <w:szCs w:val="21"/>
          <w:u w:val="single"/>
        </w:rPr>
      </w:pPr>
    </w:p>
    <w:p>
      <w:pPr>
        <w:pStyle w:val="12"/>
        <w:tabs>
          <w:tab w:val="left" w:pos="5580"/>
        </w:tabs>
        <w:spacing w:line="360" w:lineRule="auto"/>
        <w:ind w:firstLine="3570" w:firstLineChars="1700"/>
        <w:rPr>
          <w:rFonts w:hAnsi="宋体" w:cs="宋体"/>
          <w:color w:val="auto"/>
          <w:szCs w:val="21"/>
        </w:rPr>
      </w:pPr>
      <w:r>
        <w:rPr>
          <w:rFonts w:hint="eastAsia" w:hAnsi="宋体" w:cs="宋体"/>
          <w:color w:val="auto"/>
          <w:szCs w:val="21"/>
        </w:rPr>
        <w:t>日期：          年      月      日</w:t>
      </w: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rPr>
          <w:rFonts w:ascii="宋体" w:hAnsi="宋体" w:cs="宋体"/>
          <w:color w:val="auto"/>
          <w:sz w:val="24"/>
        </w:rPr>
      </w:pPr>
    </w:p>
    <w:p>
      <w:pPr>
        <w:pStyle w:val="4"/>
        <w:jc w:val="center"/>
        <w:rPr>
          <w:rFonts w:hAnsi="宋体" w:cs="宋体"/>
          <w:color w:val="auto"/>
        </w:rPr>
      </w:pPr>
      <w:bookmarkStart w:id="25" w:name="_Toc12161"/>
      <w:bookmarkStart w:id="26" w:name="_Toc54939202"/>
      <w:bookmarkStart w:id="27" w:name="_Toc7098"/>
      <w:r>
        <w:rPr>
          <w:rFonts w:hint="eastAsia" w:hAnsi="宋体" w:cs="宋体"/>
          <w:color w:val="auto"/>
        </w:rPr>
        <w:t>二、</w:t>
      </w:r>
      <w:bookmarkEnd w:id="25"/>
      <w:r>
        <w:rPr>
          <w:rFonts w:hint="eastAsia" w:hAnsi="宋体" w:cs="宋体"/>
          <w:color w:val="auto"/>
          <w:lang w:eastAsia="zh-CN"/>
        </w:rPr>
        <w:t>货物报价表</w:t>
      </w:r>
      <w:r>
        <w:rPr>
          <w:rFonts w:hint="eastAsia" w:hAnsi="宋体" w:cs="宋体"/>
          <w:color w:val="auto"/>
        </w:rPr>
        <w:t>(首轮)</w:t>
      </w:r>
      <w:bookmarkEnd w:id="26"/>
      <w:bookmarkEnd w:id="27"/>
    </w:p>
    <w:p>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中共安庆市委党校绿化增补采购</w:t>
      </w:r>
      <w:r>
        <w:rPr>
          <w:rFonts w:hint="eastAsia" w:ascii="宋体" w:hAnsi="宋体" w:cs="宋体"/>
          <w:color w:val="auto"/>
          <w:szCs w:val="21"/>
        </w:rPr>
        <w:t xml:space="preserve">                                                         </w:t>
      </w:r>
    </w:p>
    <w:tbl>
      <w:tblPr>
        <w:tblStyle w:val="23"/>
        <w:tblW w:w="10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417"/>
        <w:gridCol w:w="1870"/>
        <w:gridCol w:w="818"/>
        <w:gridCol w:w="850"/>
        <w:gridCol w:w="2250"/>
        <w:gridCol w:w="1446"/>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序号</w:t>
            </w: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名称</w:t>
            </w:r>
          </w:p>
        </w:tc>
        <w:tc>
          <w:tcPr>
            <w:tcW w:w="187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规　格</w:t>
            </w:r>
          </w:p>
        </w:tc>
        <w:tc>
          <w:tcPr>
            <w:tcW w:w="81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单位</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数量</w:t>
            </w:r>
          </w:p>
        </w:tc>
        <w:tc>
          <w:tcPr>
            <w:tcW w:w="225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要　求</w:t>
            </w:r>
          </w:p>
        </w:tc>
        <w:tc>
          <w:tcPr>
            <w:tcW w:w="14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单价（元）</w:t>
            </w:r>
          </w:p>
        </w:tc>
        <w:tc>
          <w:tcPr>
            <w:tcW w:w="126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1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26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1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26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1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26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1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26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1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1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2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4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126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1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pacing w:val="-4"/>
                <w:szCs w:val="21"/>
                <w:highlight w:val="none"/>
                <w:lang w:eastAsia="zh-CN"/>
              </w:rPr>
            </w:pPr>
            <w:r>
              <w:rPr>
                <w:rFonts w:hint="eastAsia" w:ascii="宋体" w:hAnsi="宋体" w:cs="宋体"/>
                <w:color w:val="000000"/>
                <w:spacing w:val="-4"/>
                <w:szCs w:val="21"/>
                <w:highlight w:val="none"/>
              </w:rPr>
              <w:t>总</w:t>
            </w:r>
            <w:r>
              <w:rPr>
                <w:rFonts w:hint="eastAsia" w:ascii="宋体" w:hAnsi="宋体" w:cs="宋体"/>
                <w:color w:val="000000"/>
                <w:spacing w:val="-4"/>
                <w:szCs w:val="21"/>
                <w:highlight w:val="none"/>
                <w:lang w:eastAsia="zh-CN"/>
              </w:rPr>
              <w:t>　</w:t>
            </w:r>
            <w:r>
              <w:rPr>
                <w:rFonts w:hint="eastAsia" w:ascii="宋体" w:hAnsi="宋体" w:cs="宋体"/>
                <w:color w:val="000000"/>
                <w:spacing w:val="-4"/>
                <w:szCs w:val="21"/>
                <w:highlight w:val="none"/>
              </w:rPr>
              <w:t>价</w:t>
            </w:r>
          </w:p>
        </w:tc>
        <w:tc>
          <w:tcPr>
            <w:tcW w:w="3287" w:type="dxa"/>
            <w:gridSpan w:val="2"/>
            <w:vAlign w:val="center"/>
          </w:tcPr>
          <w:p>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p>
        </w:tc>
        <w:tc>
          <w:tcPr>
            <w:tcW w:w="6628" w:type="dxa"/>
            <w:gridSpan w:val="5"/>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r>
              <w:rPr>
                <w:rFonts w:hint="eastAsia" w:ascii="宋体" w:hAnsi="宋体" w:cs="宋体"/>
                <w:color w:val="000000"/>
                <w:szCs w:val="21"/>
                <w:highlight w:val="none"/>
              </w:rPr>
              <w:t>小写：           元</w:t>
            </w:r>
          </w:p>
        </w:tc>
      </w:tr>
    </w:tbl>
    <w:p>
      <w:pPr>
        <w:spacing w:line="360" w:lineRule="auto"/>
        <w:rPr>
          <w:rFonts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2"/>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2"/>
      </w:pPr>
    </w:p>
    <w:p>
      <w:pPr>
        <w:pStyle w:val="4"/>
        <w:jc w:val="center"/>
        <w:rPr>
          <w:rFonts w:hint="eastAsia" w:hAnsi="宋体" w:cs="宋体"/>
          <w:color w:val="auto"/>
        </w:rPr>
      </w:pPr>
      <w:bookmarkStart w:id="28" w:name="_Toc15489"/>
      <w:bookmarkStart w:id="29" w:name="_Toc54939203"/>
      <w:bookmarkStart w:id="30" w:name="_Toc10635"/>
      <w:r>
        <w:rPr>
          <w:rFonts w:hint="eastAsia" w:hAnsi="宋体" w:cs="宋体"/>
          <w:color w:val="auto"/>
        </w:rPr>
        <w:t>最终报价表</w:t>
      </w:r>
      <w:bookmarkEnd w:id="28"/>
      <w:bookmarkEnd w:id="29"/>
      <w:bookmarkEnd w:id="30"/>
    </w:p>
    <w:p>
      <w:pPr>
        <w:pStyle w:val="5"/>
      </w:pPr>
    </w:p>
    <w:p>
      <w:pPr>
        <w:spacing w:line="360" w:lineRule="auto"/>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中共安庆市委党校绿化增补采购</w:t>
      </w:r>
      <w:r>
        <w:rPr>
          <w:rFonts w:hint="eastAsia" w:ascii="宋体" w:hAnsi="宋体" w:cs="宋体"/>
          <w:color w:val="auto"/>
          <w:szCs w:val="21"/>
        </w:rPr>
        <w:t xml:space="preserve"> </w:t>
      </w:r>
    </w:p>
    <w:p>
      <w:pPr>
        <w:spacing w:line="360" w:lineRule="auto"/>
        <w:rPr>
          <w:rFonts w:ascii="宋体" w:hAnsi="宋体" w:cs="宋体"/>
          <w:color w:val="auto"/>
        </w:rPr>
      </w:pPr>
      <w:r>
        <w:rPr>
          <w:rFonts w:hint="eastAsia" w:ascii="宋体" w:hAnsi="宋体" w:cs="宋体"/>
          <w:color w:val="auto"/>
          <w:szCs w:val="21"/>
          <w:lang w:eastAsia="zh-CN"/>
        </w:rPr>
        <w:t>　　　　　　　　　　　　　　　　　　　　　　　　　　　　　　　　</w:t>
      </w:r>
      <w:r>
        <w:rPr>
          <w:rFonts w:hint="eastAsia" w:ascii="宋体" w:hAnsi="宋体" w:cs="宋体"/>
          <w:color w:val="auto"/>
        </w:rPr>
        <w:t>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sz w:val="24"/>
              </w:rPr>
              <w:t>最终报价</w:t>
            </w:r>
          </w:p>
        </w:tc>
        <w:tc>
          <w:tcPr>
            <w:tcW w:w="7507" w:type="dxa"/>
            <w:vAlign w:val="center"/>
          </w:tcPr>
          <w:p>
            <w:pPr>
              <w:keepNext w:val="0"/>
              <w:keepLines w:val="0"/>
              <w:suppressLineNumbers w:val="0"/>
              <w:wordWrap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color w:val="auto"/>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rPr>
            </w:pPr>
          </w:p>
        </w:tc>
        <w:tc>
          <w:tcPr>
            <w:tcW w:w="7507" w:type="dxa"/>
            <w:vAlign w:val="center"/>
          </w:tcPr>
          <w:p>
            <w:pPr>
              <w:keepNext w:val="0"/>
              <w:keepLines w:val="0"/>
              <w:suppressLineNumbers w:val="0"/>
              <w:wordWrap w:val="0"/>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keepNext w:val="0"/>
              <w:keepLines w:val="0"/>
              <w:suppressLineNumbers w:val="0"/>
              <w:spacing w:before="0" w:beforeAutospacing="0" w:after="0" w:afterAutospacing="0" w:line="400" w:lineRule="exact"/>
              <w:ind w:left="0" w:right="0" w:firstLine="120" w:firstLineChars="50"/>
              <w:jc w:val="center"/>
              <w:rPr>
                <w:rFonts w:hint="default" w:ascii="宋体" w:hAnsi="宋体" w:cs="宋体"/>
                <w:color w:val="000000"/>
                <w:sz w:val="24"/>
                <w:highlight w:val="none"/>
              </w:rPr>
            </w:pPr>
            <w:r>
              <w:rPr>
                <w:rFonts w:hint="eastAsia" w:ascii="宋体" w:hAnsi="宋体" w:cs="宋体"/>
                <w:color w:val="000000"/>
                <w:sz w:val="24"/>
                <w:highlight w:val="none"/>
              </w:rPr>
              <w:t>交货、安装、</w:t>
            </w:r>
          </w:p>
          <w:p>
            <w:pPr>
              <w:keepNext w:val="0"/>
              <w:keepLines w:val="0"/>
              <w:suppressLineNumbers w:val="0"/>
              <w:spacing w:before="0" w:beforeAutospacing="0" w:after="0" w:afterAutospacing="0" w:line="400" w:lineRule="exact"/>
              <w:ind w:left="0" w:right="0" w:firstLine="120" w:firstLineChars="50"/>
              <w:jc w:val="center"/>
              <w:rPr>
                <w:rFonts w:hint="default" w:ascii="宋体" w:hAnsi="宋体" w:cs="宋体"/>
                <w:color w:val="auto"/>
                <w:sz w:val="24"/>
              </w:rPr>
            </w:pPr>
            <w:r>
              <w:rPr>
                <w:rFonts w:hint="eastAsia" w:ascii="宋体" w:hAnsi="宋体" w:cs="宋体"/>
                <w:color w:val="000000"/>
                <w:sz w:val="24"/>
                <w:highlight w:val="none"/>
              </w:rPr>
              <w:t>调试期</w:t>
            </w:r>
          </w:p>
        </w:tc>
        <w:tc>
          <w:tcPr>
            <w:tcW w:w="7507" w:type="dxa"/>
            <w:vAlign w:val="center"/>
          </w:tcPr>
          <w:p>
            <w:pPr>
              <w:keepNext w:val="0"/>
              <w:keepLines w:val="0"/>
              <w:suppressLineNumbers w:val="0"/>
              <w:spacing w:before="0" w:beforeAutospacing="0" w:after="0" w:afterAutospacing="0" w:line="400" w:lineRule="exact"/>
              <w:ind w:left="0" w:right="0"/>
              <w:rPr>
                <w:rFonts w:hint="default" w:ascii="宋体" w:hAnsi="宋体" w:cs="宋体"/>
                <w:color w:val="auto"/>
                <w:sz w:val="24"/>
                <w:lang w:val="en-US"/>
              </w:rPr>
            </w:pPr>
            <w:r>
              <w:rPr>
                <w:rFonts w:hint="eastAsia" w:hAnsi="宋体"/>
                <w:color w:val="auto"/>
                <w:szCs w:val="21"/>
                <w:highlight w:val="none"/>
              </w:rPr>
              <w:t>合同签字生效后</w:t>
            </w:r>
            <w:r>
              <w:rPr>
                <w:rFonts w:hint="eastAsia" w:hAnsi="宋体"/>
                <w:color w:val="auto"/>
                <w:szCs w:val="21"/>
                <w:highlight w:val="none"/>
                <w:u w:val="single"/>
              </w:rPr>
              <w:t xml:space="preserve">     </w:t>
            </w:r>
            <w:r>
              <w:rPr>
                <w:rFonts w:hint="eastAsia" w:hAnsi="宋体"/>
                <w:color w:val="auto"/>
                <w:szCs w:val="21"/>
                <w:highlight w:val="none"/>
                <w:u w:val="none"/>
                <w:lang w:val="en-US" w:eastAsia="zh-CN"/>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keepNext w:val="0"/>
              <w:keepLines w:val="0"/>
              <w:suppressLineNumbers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color w:val="auto"/>
                <w:sz w:val="24"/>
              </w:rPr>
              <w:t>备注：</w:t>
            </w:r>
          </w:p>
          <w:p>
            <w:pPr>
              <w:keepNext w:val="0"/>
              <w:keepLines w:val="0"/>
              <w:suppressLineNumbers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color w:val="auto"/>
                <w:sz w:val="24"/>
              </w:rPr>
              <w:t>1、分项报价按总报价的同等比例下浮；</w:t>
            </w:r>
          </w:p>
          <w:p>
            <w:pPr>
              <w:keepNext w:val="0"/>
              <w:keepLines w:val="0"/>
              <w:suppressLineNumbers w:val="0"/>
              <w:spacing w:before="0" w:beforeAutospacing="0" w:after="0" w:afterAutospacing="0" w:line="400" w:lineRule="exact"/>
              <w:ind w:left="0" w:right="0"/>
              <w:rPr>
                <w:rFonts w:hint="default" w:ascii="宋体" w:hAnsi="宋体" w:cs="宋体"/>
                <w:color w:val="auto"/>
                <w:sz w:val="24"/>
              </w:rPr>
            </w:pPr>
            <w:r>
              <w:rPr>
                <w:rFonts w:hint="eastAsia" w:ascii="宋体" w:hAnsi="宋体" w:cs="宋体"/>
                <w:color w:val="auto"/>
                <w:sz w:val="24"/>
              </w:rPr>
              <w:t>2、最终报价保留两位小数，小数点后第三位四舍五入。</w:t>
            </w: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注：此表请各谈判响应人多准备几份，并加盖谈判响应人公章及法定代表人或委托代理人</w:t>
      </w:r>
      <w:r>
        <w:rPr>
          <w:rFonts w:hint="eastAsia" w:ascii="宋体" w:hAnsi="宋体" w:cs="宋体"/>
          <w:b/>
          <w:color w:val="auto"/>
          <w:sz w:val="24"/>
          <w:lang w:val="en-US" w:eastAsia="zh-CN"/>
        </w:rPr>
        <w:t>签字或盖</w:t>
      </w:r>
      <w:r>
        <w:rPr>
          <w:rFonts w:hint="eastAsia" w:ascii="宋体" w:hAnsi="宋体" w:cs="宋体"/>
          <w:b/>
          <w:color w:val="auto"/>
          <w:sz w:val="24"/>
        </w:rPr>
        <w:t>章，以便在谈判最终报价时使用。（此表由谈判响应人谈判现场递交）</w:t>
      </w:r>
    </w:p>
    <w:p>
      <w:pPr>
        <w:spacing w:line="360" w:lineRule="auto"/>
        <w:ind w:firstLine="3465" w:firstLineChars="1650"/>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4"/>
        <w:jc w:val="center"/>
        <w:rPr>
          <w:rFonts w:hint="eastAsia" w:hAnsi="宋体" w:eastAsia="宋体" w:cs="宋体"/>
          <w:color w:val="auto"/>
          <w:lang w:eastAsia="zh-CN"/>
        </w:rPr>
      </w:pPr>
      <w:bookmarkStart w:id="31" w:name="_Toc28153"/>
      <w:bookmarkStart w:id="32" w:name="_Toc54939204"/>
      <w:r>
        <w:rPr>
          <w:rFonts w:hint="eastAsia" w:hAnsi="宋体" w:cs="宋体"/>
          <w:color w:val="auto"/>
        </w:rPr>
        <w:t>三、</w:t>
      </w:r>
      <w:bookmarkEnd w:id="31"/>
      <w:bookmarkEnd w:id="32"/>
      <w:r>
        <w:rPr>
          <w:rFonts w:hint="eastAsia" w:hAnsi="宋体" w:cs="宋体"/>
          <w:color w:val="auto"/>
          <w:lang w:eastAsia="zh-CN"/>
        </w:rPr>
        <w:t>技术参数响应表</w:t>
      </w:r>
    </w:p>
    <w:p>
      <w:pPr>
        <w:spacing w:line="360" w:lineRule="auto"/>
        <w:rPr>
          <w:rFonts w:hint="eastAsia" w:ascii="宋体" w:hAnsi="宋体" w:eastAsia="宋体" w:cs="宋体"/>
          <w:b/>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中共安庆市委党校绿化增补采购</w:t>
      </w:r>
      <w:r>
        <w:rPr>
          <w:rFonts w:hint="eastAsia" w:ascii="宋体" w:hAnsi="宋体" w:cs="宋体"/>
          <w:color w:val="auto"/>
          <w:szCs w:val="21"/>
        </w:rPr>
        <w:t xml:space="preserve"> </w:t>
      </w:r>
    </w:p>
    <w:tbl>
      <w:tblPr>
        <w:tblStyle w:val="23"/>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16"/>
        <w:gridCol w:w="2390"/>
        <w:gridCol w:w="870"/>
        <w:gridCol w:w="720"/>
        <w:gridCol w:w="216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序号</w:t>
            </w: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名</w:t>
            </w:r>
            <w:r>
              <w:rPr>
                <w:rFonts w:hint="eastAsia" w:ascii="宋体" w:hAnsi="宋体" w:cs="宋体"/>
                <w:color w:val="000000"/>
                <w:szCs w:val="21"/>
                <w:highlight w:val="none"/>
                <w:lang w:eastAsia="zh-CN"/>
              </w:rPr>
              <w:t>　</w:t>
            </w:r>
            <w:r>
              <w:rPr>
                <w:rFonts w:hint="eastAsia" w:ascii="宋体" w:hAnsi="宋体" w:cs="宋体"/>
                <w:color w:val="000000"/>
                <w:szCs w:val="21"/>
                <w:highlight w:val="none"/>
              </w:rPr>
              <w:t>称</w:t>
            </w:r>
          </w:p>
        </w:tc>
        <w:tc>
          <w:tcPr>
            <w:tcW w:w="239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规　格</w:t>
            </w:r>
          </w:p>
        </w:tc>
        <w:tc>
          <w:tcPr>
            <w:tcW w:w="87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单位</w:t>
            </w:r>
          </w:p>
        </w:tc>
        <w:tc>
          <w:tcPr>
            <w:tcW w:w="72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数量</w:t>
            </w:r>
          </w:p>
        </w:tc>
        <w:tc>
          <w:tcPr>
            <w:tcW w:w="21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要　求</w:t>
            </w:r>
          </w:p>
        </w:tc>
        <w:tc>
          <w:tcPr>
            <w:tcW w:w="11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90"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7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90"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7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90"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7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90"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7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90"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7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highlight w:val="none"/>
              </w:rPr>
            </w:pPr>
          </w:p>
        </w:tc>
        <w:tc>
          <w:tcPr>
            <w:tcW w:w="11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highlight w:val="none"/>
              </w:rPr>
            </w:pPr>
          </w:p>
        </w:tc>
        <w:tc>
          <w:tcPr>
            <w:tcW w:w="2390" w:type="dxa"/>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87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7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c>
          <w:tcPr>
            <w:tcW w:w="11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highlight w:val="none"/>
              </w:rPr>
            </w:pPr>
          </w:p>
        </w:tc>
      </w:tr>
    </w:tbl>
    <w:p>
      <w:pPr>
        <w:tabs>
          <w:tab w:val="left" w:pos="1815"/>
        </w:tabs>
        <w:spacing w:line="360" w:lineRule="auto"/>
        <w:rPr>
          <w:rFonts w:hint="eastAsia" w:ascii="宋体" w:hAnsi="宋体" w:cs="宋体"/>
          <w:b/>
          <w:color w:val="auto"/>
          <w:szCs w:val="21"/>
        </w:rPr>
      </w:pPr>
    </w:p>
    <w:p>
      <w:pPr>
        <w:tabs>
          <w:tab w:val="left" w:pos="1815"/>
        </w:tabs>
        <w:spacing w:line="360" w:lineRule="auto"/>
        <w:rPr>
          <w:rFonts w:ascii="宋体" w:hAnsi="宋体" w:cs="宋体"/>
          <w:color w:val="000000"/>
          <w:szCs w:val="21"/>
          <w:highlight w:val="none"/>
        </w:rPr>
      </w:pPr>
      <w:r>
        <w:rPr>
          <w:rFonts w:hint="eastAsia" w:ascii="宋体" w:hAnsi="宋体" w:cs="宋体"/>
          <w:b/>
          <w:color w:val="000000"/>
          <w:szCs w:val="21"/>
          <w:highlight w:val="none"/>
        </w:rPr>
        <w:t>注：</w:t>
      </w:r>
      <w:r>
        <w:rPr>
          <w:rFonts w:hint="eastAsia" w:ascii="宋体" w:hAnsi="宋体" w:cs="宋体"/>
          <w:color w:val="000000"/>
          <w:szCs w:val="21"/>
          <w:highlight w:val="none"/>
        </w:rPr>
        <w:t>1、谈判响应人必须将自己所投货物真实、准确地填入以上表格中。</w:t>
      </w:r>
    </w:p>
    <w:p>
      <w:pPr>
        <w:pStyle w:val="56"/>
        <w:numPr>
          <w:ilvl w:val="0"/>
          <w:numId w:val="3"/>
        </w:numPr>
        <w:tabs>
          <w:tab w:val="left" w:pos="1815"/>
        </w:tabs>
        <w:spacing w:line="360" w:lineRule="auto"/>
        <w:ind w:left="420" w:leftChars="0"/>
        <w:rPr>
          <w:rFonts w:hint="eastAsia" w:ascii="宋体" w:hAnsi="宋体" w:cs="宋体"/>
          <w:color w:val="000000"/>
          <w:szCs w:val="21"/>
          <w:highlight w:val="none"/>
        </w:rPr>
      </w:pPr>
      <w:r>
        <w:rPr>
          <w:rFonts w:hint="eastAsia" w:ascii="宋体" w:hAnsi="宋体" w:cs="宋体"/>
          <w:color w:val="000000"/>
          <w:szCs w:val="21"/>
          <w:highlight w:val="none"/>
        </w:rPr>
        <w:t>谈判响应人必须根据自己所投货物与“</w:t>
      </w:r>
      <w:r>
        <w:rPr>
          <w:rFonts w:hint="eastAsia" w:ascii="宋体" w:hAnsi="宋体" w:cs="宋体"/>
          <w:color w:val="000000"/>
          <w:szCs w:val="21"/>
          <w:highlight w:val="none"/>
          <w:lang w:val="en-US" w:eastAsia="zh-CN"/>
        </w:rPr>
        <w:t>货物需求一览表</w:t>
      </w:r>
      <w:r>
        <w:rPr>
          <w:rFonts w:hint="eastAsia" w:ascii="宋体" w:hAnsi="宋体" w:cs="宋体"/>
          <w:color w:val="000000"/>
          <w:szCs w:val="21"/>
          <w:highlight w:val="none"/>
        </w:rPr>
        <w:t>”的</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技术参数</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差异情况，实事求是地填写“响应情况”（优于、满足、不满足） 。</w:t>
      </w: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465" w:firstLineChars="1650"/>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4"/>
        <w:jc w:val="center"/>
        <w:rPr>
          <w:rFonts w:hAnsi="宋体" w:cs="宋体"/>
          <w:color w:val="000000"/>
          <w:highlight w:val="none"/>
          <w:bdr w:val="single" w:color="auto" w:sz="4" w:space="0"/>
        </w:rPr>
      </w:pPr>
      <w:bookmarkStart w:id="33" w:name="_Toc2920"/>
      <w:bookmarkStart w:id="34" w:name="_Toc54939205"/>
      <w:bookmarkStart w:id="35" w:name="_Toc8668"/>
      <w:r>
        <w:rPr>
          <w:rFonts w:hint="eastAsia" w:hAnsi="宋体" w:cs="宋体"/>
          <w:color w:val="auto"/>
        </w:rPr>
        <w:t>四、</w:t>
      </w:r>
      <w:bookmarkEnd w:id="33"/>
      <w:bookmarkEnd w:id="34"/>
      <w:bookmarkEnd w:id="35"/>
      <w:r>
        <w:rPr>
          <w:rFonts w:hint="eastAsia" w:hAnsi="宋体" w:cs="宋体"/>
          <w:color w:val="000000"/>
          <w:highlight w:val="none"/>
        </w:rPr>
        <w:t>供货及谈判响应技术方案</w:t>
      </w:r>
    </w:p>
    <w:p>
      <w:pPr>
        <w:spacing w:line="360" w:lineRule="auto"/>
        <w:rPr>
          <w:rFonts w:ascii="宋体" w:hAnsi="宋体" w:cs="宋体"/>
          <w:color w:val="auto"/>
          <w:szCs w:val="21"/>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谈判响应人依据第三章“货物需求及技术要求”自行提供。</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栽培养护措施方案和</w:t>
      </w:r>
      <w:r>
        <w:rPr>
          <w:rFonts w:hint="eastAsia" w:ascii="宋体" w:hAnsi="宋体" w:cs="宋体"/>
          <w:color w:val="000000"/>
          <w:szCs w:val="21"/>
          <w:highlight w:val="none"/>
        </w:rPr>
        <w:t>人员培训方案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2、质量保证及售后服务承诺</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3、谈判响应人认为需要提供的其他内容</w:t>
      </w:r>
    </w:p>
    <w:p>
      <w:pPr>
        <w:spacing w:line="360" w:lineRule="auto"/>
        <w:ind w:firstLine="420" w:firstLineChars="200"/>
        <w:rPr>
          <w:rFonts w:ascii="宋体" w:hAnsi="宋体" w:cs="宋体"/>
          <w:color w:val="auto"/>
          <w:szCs w:val="21"/>
        </w:rPr>
      </w:pPr>
    </w:p>
    <w:p>
      <w:pPr>
        <w:spacing w:line="360" w:lineRule="auto"/>
        <w:ind w:firstLine="404" w:firstLineChars="200"/>
        <w:rPr>
          <w:rFonts w:ascii="宋体" w:hAnsi="宋体" w:cs="宋体"/>
          <w:color w:val="auto"/>
          <w:spacing w:val="-4"/>
          <w:kern w:val="0"/>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4"/>
        <w:jc w:val="center"/>
        <w:rPr>
          <w:rFonts w:hAnsi="宋体" w:cs="宋体"/>
          <w:color w:val="auto"/>
        </w:rPr>
      </w:pPr>
      <w:bookmarkStart w:id="36" w:name="_Toc54939206"/>
      <w:bookmarkStart w:id="37" w:name="_Toc25547"/>
      <w:r>
        <w:rPr>
          <w:rFonts w:hint="eastAsia" w:hAnsi="宋体" w:cs="宋体"/>
          <w:color w:val="auto"/>
        </w:rPr>
        <w:t>五、诚信谈判响应承诺书</w:t>
      </w:r>
      <w:bookmarkEnd w:id="36"/>
      <w:bookmarkEnd w:id="37"/>
    </w:p>
    <w:p>
      <w:pPr>
        <w:rPr>
          <w:rFonts w:ascii="宋体" w:hAnsi="宋体" w:cs="宋体"/>
          <w:b/>
          <w:bCs/>
          <w:color w:val="auto"/>
          <w:sz w:val="24"/>
        </w:rPr>
      </w:pP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本人以企业法定代表人的身份郑重承诺：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一、将遵循公开、公正和诚实信用的原则自愿参加中共安庆市委党校净水饮水器采购（二次）的竞争性谈判活动；</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二、所提供的一切材料都是真实、有效、合法的；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六、严格遵守开标现场纪律，服从监管人员管理；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七、保证成交后不转包，若有合法分包征得采购人同意；</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八、保证成交之后，按照谈判响应文件承诺提供货物、服务及派驻人员；</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九、保证企业及所属相关人员在本次谈判响应中无行贿等犯罪行为；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十一、不恶意投诉，对本公司提供的投诉线索的真实性负责。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rPr>
      </w:pPr>
      <w:r>
        <w:rPr>
          <w:rFonts w:hint="eastAsia" w:ascii="宋体" w:hAnsi="宋体" w:cs="宋体"/>
          <w:b/>
          <w:bCs/>
          <w:color w:val="auto"/>
          <w:szCs w:val="21"/>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谈判响应单位（盖章）：</w:t>
      </w:r>
    </w:p>
    <w:p>
      <w:pPr>
        <w:jc w:val="right"/>
        <w:rPr>
          <w:rFonts w:ascii="宋体" w:hAnsi="宋体" w:cs="宋体"/>
          <w:b/>
          <w:bCs/>
          <w:color w:val="auto"/>
          <w:szCs w:val="21"/>
        </w:rPr>
      </w:pPr>
    </w:p>
    <w:p>
      <w:pPr>
        <w:spacing w:line="360" w:lineRule="auto"/>
        <w:ind w:firstLine="3479" w:firstLineChars="1650"/>
        <w:rPr>
          <w:rFonts w:ascii="宋体" w:hAnsi="宋体" w:cs="宋体"/>
          <w:b/>
          <w:bCs/>
          <w:color w:val="auto"/>
          <w:szCs w:val="21"/>
        </w:rPr>
      </w:pPr>
      <w:r>
        <w:rPr>
          <w:rFonts w:hint="eastAsia" w:ascii="宋体" w:hAnsi="宋体" w:cs="宋体"/>
          <w:b/>
          <w:bCs/>
          <w:color w:val="auto"/>
          <w:szCs w:val="21"/>
        </w:rPr>
        <w:t xml:space="preserve">     法定代表人或委托代理人：</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jc w:val="center"/>
        <w:rPr>
          <w:rFonts w:ascii="宋体" w:hAnsi="宋体" w:cs="宋体"/>
          <w:b/>
          <w:bCs/>
          <w:color w:val="auto"/>
          <w:szCs w:val="21"/>
        </w:rPr>
      </w:pPr>
    </w:p>
    <w:p>
      <w:pPr>
        <w:jc w:val="right"/>
        <w:rPr>
          <w:rFonts w:ascii="宋体" w:hAnsi="宋体" w:cs="宋体"/>
          <w:b/>
          <w:bCs/>
          <w:color w:val="auto"/>
          <w:szCs w:val="21"/>
        </w:rPr>
      </w:pPr>
    </w:p>
    <w:p>
      <w:pPr>
        <w:ind w:right="480"/>
        <w:jc w:val="center"/>
        <w:rPr>
          <w:rFonts w:ascii="宋体" w:hAnsi="宋体" w:cs="宋体"/>
          <w:b/>
          <w:bCs/>
          <w:color w:val="auto"/>
          <w:sz w:val="24"/>
        </w:rPr>
      </w:pPr>
      <w:r>
        <w:rPr>
          <w:rFonts w:hint="eastAsia" w:ascii="宋体" w:hAnsi="宋体" w:cs="宋体"/>
          <w:b/>
          <w:bCs/>
          <w:color w:val="auto"/>
          <w:szCs w:val="21"/>
        </w:rPr>
        <w:t xml:space="preserve">                                               日期：_____年____月____日</w:t>
      </w:r>
      <w:bookmarkStart w:id="38" w:name="_Toc22272"/>
    </w:p>
    <w:p>
      <w:pPr>
        <w:widowControl/>
        <w:jc w:val="left"/>
        <w:rPr>
          <w:rFonts w:ascii="宋体" w:hAnsi="宋体" w:cs="宋体"/>
          <w:b/>
          <w:bCs/>
          <w:color w:val="auto"/>
          <w:sz w:val="24"/>
        </w:rPr>
      </w:pPr>
      <w:r>
        <w:rPr>
          <w:rFonts w:ascii="宋体" w:hAnsi="宋体" w:cs="宋体"/>
          <w:b/>
          <w:bCs/>
          <w:color w:val="auto"/>
          <w:sz w:val="24"/>
        </w:rPr>
        <w:br w:type="page"/>
      </w:r>
    </w:p>
    <w:p>
      <w:pPr>
        <w:pStyle w:val="4"/>
        <w:jc w:val="center"/>
        <w:rPr>
          <w:rFonts w:hAnsi="宋体" w:cs="宋体"/>
          <w:color w:val="auto"/>
          <w:bdr w:val="single" w:color="auto" w:sz="4" w:space="0"/>
        </w:rPr>
      </w:pPr>
      <w:bookmarkStart w:id="39" w:name="_Toc54939209"/>
      <w:r>
        <w:rPr>
          <w:rFonts w:hint="eastAsia" w:hAnsi="宋体" w:cs="宋体"/>
          <w:color w:val="auto"/>
          <w:lang w:val="en-US" w:eastAsia="zh-CN"/>
        </w:rPr>
        <w:t>六</w:t>
      </w:r>
      <w:r>
        <w:rPr>
          <w:rFonts w:hint="eastAsia" w:hAnsi="宋体" w:cs="宋体"/>
          <w:color w:val="auto"/>
        </w:rPr>
        <w:t>、资格证明文件</w:t>
      </w:r>
      <w:bookmarkEnd w:id="38"/>
      <w:bookmarkEnd w:id="39"/>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000000"/>
          <w:szCs w:val="21"/>
          <w:highlight w:val="none"/>
          <w:lang w:val="en-US" w:eastAsia="zh-CN"/>
        </w:rPr>
        <w:t>苗木基地证明材料</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eastAsia="zh-CN"/>
        </w:rPr>
        <w:t>４、</w:t>
      </w:r>
      <w:r>
        <w:rPr>
          <w:rFonts w:hint="eastAsia" w:ascii="宋体" w:hAnsi="宋体" w:cs="宋体"/>
          <w:color w:val="auto"/>
          <w:szCs w:val="21"/>
        </w:rPr>
        <w:t>须提供上述资格证明文件复印件或扫描件或影印件。</w:t>
      </w: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pStyle w:val="31"/>
        <w:rPr>
          <w:rFonts w:hint="eastAsia" w:ascii="宋体" w:hAnsi="宋体" w:cs="宋体"/>
          <w:color w:val="auto"/>
          <w:szCs w:val="21"/>
        </w:rPr>
      </w:pPr>
    </w:p>
    <w:p>
      <w:pPr>
        <w:spacing w:line="360" w:lineRule="auto"/>
        <w:jc w:val="left"/>
        <w:rPr>
          <w:rFonts w:ascii="宋体" w:hAnsi="宋体" w:cs="宋体"/>
          <w:b/>
          <w:color w:val="auto"/>
          <w:sz w:val="24"/>
        </w:rPr>
      </w:pPr>
      <w:r>
        <w:rPr>
          <w:rFonts w:hint="eastAsia" w:ascii="宋体" w:hAnsi="宋体" w:cs="宋体"/>
          <w:b/>
          <w:color w:val="auto"/>
          <w:sz w:val="24"/>
        </w:rPr>
        <w:t>附 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12"/>
        <w:snapToGrid w:val="0"/>
        <w:spacing w:line="360" w:lineRule="auto"/>
        <w:ind w:firstLine="480" w:firstLineChars="200"/>
        <w:jc w:val="left"/>
        <w:rPr>
          <w:rFonts w:hAnsi="宋体" w:eastAsia="宋体"/>
          <w:color w:val="auto"/>
          <w:sz w:val="24"/>
          <w:szCs w:val="28"/>
        </w:rPr>
      </w:pP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2"/>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2"/>
        <w:snapToGrid w:val="0"/>
        <w:spacing w:line="360" w:lineRule="auto"/>
        <w:ind w:firstLine="480" w:firstLineChars="200"/>
        <w:jc w:val="left"/>
        <w:rPr>
          <w:rFonts w:hAnsi="宋体" w:eastAsia="宋体"/>
          <w:color w:val="auto"/>
          <w:sz w:val="24"/>
        </w:rPr>
      </w:pP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2"/>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2"/>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sectPr>
      <w:headerReference r:id="rId5" w:type="default"/>
      <w:footerReference r:id="rId6"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0"/>
      <w:rPr>
        <w:rFonts w:hint="eastAsia" w:eastAsia="宋体"/>
        <w:szCs w:val="21"/>
        <w:lang w:eastAsia="zh-CN"/>
      </w:rPr>
    </w:pPr>
    <w:r>
      <w:rPr>
        <w:rFonts w:hint="eastAsia"/>
        <w:szCs w:val="21"/>
      </w:rPr>
      <w:t xml:space="preserve">                   </w:t>
    </w:r>
    <w:r>
      <w:rPr>
        <w:rFonts w:hint="eastAsia"/>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915E9"/>
    <w:multiLevelType w:val="singleLevel"/>
    <w:tmpl w:val="959915E9"/>
    <w:lvl w:ilvl="0" w:tentative="0">
      <w:start w:val="2"/>
      <w:numFmt w:val="decimal"/>
      <w:suff w:val="nothing"/>
      <w:lvlText w:val="%1、"/>
      <w:lvlJc w:val="left"/>
    </w:lvl>
  </w:abstractNum>
  <w:abstractNum w:abstractNumId="1">
    <w:nsid w:val="9EF5B9C0"/>
    <w:multiLevelType w:val="singleLevel"/>
    <w:tmpl w:val="9EF5B9C0"/>
    <w:lvl w:ilvl="0" w:tentative="0">
      <w:start w:val="5"/>
      <w:numFmt w:val="chineseCounting"/>
      <w:suff w:val="nothing"/>
      <w:lvlText w:val="%1、"/>
      <w:lvlJc w:val="left"/>
      <w:pPr>
        <w:ind w:left="321" w:leftChars="0" w:firstLine="0" w:firstLineChars="0"/>
      </w:pPr>
      <w:rPr>
        <w:rFonts w:hint="eastAsia"/>
      </w:rPr>
    </w:lvl>
  </w:abstractNum>
  <w:abstractNum w:abstractNumId="2">
    <w:nsid w:val="61574209"/>
    <w:multiLevelType w:val="singleLevel"/>
    <w:tmpl w:val="6157420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GIyYzFiNDcyOGQ5ZGIxOTFhZjUyY2RkOTlkMzQ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0A4"/>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A7346"/>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53C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2871"/>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5DC9"/>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95173"/>
    <w:rsid w:val="011F0678"/>
    <w:rsid w:val="013037ED"/>
    <w:rsid w:val="018A44B4"/>
    <w:rsid w:val="01922DC9"/>
    <w:rsid w:val="019924DC"/>
    <w:rsid w:val="01BB72E8"/>
    <w:rsid w:val="021746DD"/>
    <w:rsid w:val="021A1EAD"/>
    <w:rsid w:val="02316790"/>
    <w:rsid w:val="023E4914"/>
    <w:rsid w:val="02606320"/>
    <w:rsid w:val="026F2CC5"/>
    <w:rsid w:val="027115E3"/>
    <w:rsid w:val="02734C55"/>
    <w:rsid w:val="029C3B08"/>
    <w:rsid w:val="02D57437"/>
    <w:rsid w:val="02E9052A"/>
    <w:rsid w:val="02F06C0E"/>
    <w:rsid w:val="02F10E60"/>
    <w:rsid w:val="031778E3"/>
    <w:rsid w:val="03387229"/>
    <w:rsid w:val="03443A6F"/>
    <w:rsid w:val="035C5FD5"/>
    <w:rsid w:val="03724537"/>
    <w:rsid w:val="03851ED2"/>
    <w:rsid w:val="03A96165"/>
    <w:rsid w:val="03CA7EE4"/>
    <w:rsid w:val="03F265C0"/>
    <w:rsid w:val="03F44933"/>
    <w:rsid w:val="04043AA5"/>
    <w:rsid w:val="04165D84"/>
    <w:rsid w:val="04177769"/>
    <w:rsid w:val="041E7ACD"/>
    <w:rsid w:val="04201B8B"/>
    <w:rsid w:val="04245C53"/>
    <w:rsid w:val="04382BE0"/>
    <w:rsid w:val="043E7102"/>
    <w:rsid w:val="045E7194"/>
    <w:rsid w:val="0477350E"/>
    <w:rsid w:val="0477389A"/>
    <w:rsid w:val="04793B37"/>
    <w:rsid w:val="04875DFF"/>
    <w:rsid w:val="048D42C4"/>
    <w:rsid w:val="0498643B"/>
    <w:rsid w:val="04A006E1"/>
    <w:rsid w:val="04CB32CC"/>
    <w:rsid w:val="04E50C1D"/>
    <w:rsid w:val="04FD4494"/>
    <w:rsid w:val="051A65C3"/>
    <w:rsid w:val="05244A1E"/>
    <w:rsid w:val="052E1C9F"/>
    <w:rsid w:val="052E7D0D"/>
    <w:rsid w:val="0531200C"/>
    <w:rsid w:val="053E109C"/>
    <w:rsid w:val="054C6411"/>
    <w:rsid w:val="05734542"/>
    <w:rsid w:val="05A14822"/>
    <w:rsid w:val="05BD1AA1"/>
    <w:rsid w:val="05E002BE"/>
    <w:rsid w:val="05E35B59"/>
    <w:rsid w:val="05F35EB0"/>
    <w:rsid w:val="061652FD"/>
    <w:rsid w:val="063B4D88"/>
    <w:rsid w:val="06481AD4"/>
    <w:rsid w:val="06521913"/>
    <w:rsid w:val="06567772"/>
    <w:rsid w:val="06805122"/>
    <w:rsid w:val="069353D8"/>
    <w:rsid w:val="06952ADA"/>
    <w:rsid w:val="06A85231"/>
    <w:rsid w:val="06BB4F54"/>
    <w:rsid w:val="06C0258F"/>
    <w:rsid w:val="06DF7532"/>
    <w:rsid w:val="06F36A08"/>
    <w:rsid w:val="06F94826"/>
    <w:rsid w:val="06FB1E54"/>
    <w:rsid w:val="071B4038"/>
    <w:rsid w:val="073E450E"/>
    <w:rsid w:val="07422C6F"/>
    <w:rsid w:val="07632295"/>
    <w:rsid w:val="07655DB3"/>
    <w:rsid w:val="076646E5"/>
    <w:rsid w:val="076E24E5"/>
    <w:rsid w:val="0785428B"/>
    <w:rsid w:val="07AE4DBF"/>
    <w:rsid w:val="07AF4527"/>
    <w:rsid w:val="07DA0583"/>
    <w:rsid w:val="0838737A"/>
    <w:rsid w:val="08444D9F"/>
    <w:rsid w:val="08511F00"/>
    <w:rsid w:val="087A5C75"/>
    <w:rsid w:val="087F1843"/>
    <w:rsid w:val="088A4392"/>
    <w:rsid w:val="088A719E"/>
    <w:rsid w:val="089935B7"/>
    <w:rsid w:val="08AA4743"/>
    <w:rsid w:val="08D12404"/>
    <w:rsid w:val="08DA0D79"/>
    <w:rsid w:val="08E15A78"/>
    <w:rsid w:val="08FC28FA"/>
    <w:rsid w:val="0927319F"/>
    <w:rsid w:val="092B3141"/>
    <w:rsid w:val="094B7BFF"/>
    <w:rsid w:val="095D72E5"/>
    <w:rsid w:val="097517AF"/>
    <w:rsid w:val="097A7948"/>
    <w:rsid w:val="09890446"/>
    <w:rsid w:val="098C68F8"/>
    <w:rsid w:val="09AC4724"/>
    <w:rsid w:val="09B87F24"/>
    <w:rsid w:val="09F95F96"/>
    <w:rsid w:val="09FA4F71"/>
    <w:rsid w:val="0A0334B3"/>
    <w:rsid w:val="0A0D26BB"/>
    <w:rsid w:val="0A3C1CA7"/>
    <w:rsid w:val="0A461924"/>
    <w:rsid w:val="0A4B61C6"/>
    <w:rsid w:val="0A6D3720"/>
    <w:rsid w:val="0A7F6EC9"/>
    <w:rsid w:val="0A901CC5"/>
    <w:rsid w:val="0ACE4FC1"/>
    <w:rsid w:val="0AD07978"/>
    <w:rsid w:val="0B072024"/>
    <w:rsid w:val="0B087B11"/>
    <w:rsid w:val="0B0914F5"/>
    <w:rsid w:val="0B110D86"/>
    <w:rsid w:val="0B1C5187"/>
    <w:rsid w:val="0B220186"/>
    <w:rsid w:val="0B2916C2"/>
    <w:rsid w:val="0B2A07B0"/>
    <w:rsid w:val="0B332287"/>
    <w:rsid w:val="0B4232AC"/>
    <w:rsid w:val="0B6C716A"/>
    <w:rsid w:val="0B736FD8"/>
    <w:rsid w:val="0B91761E"/>
    <w:rsid w:val="0B97165A"/>
    <w:rsid w:val="0BCA33E7"/>
    <w:rsid w:val="0BE77B0B"/>
    <w:rsid w:val="0C230BDC"/>
    <w:rsid w:val="0C582030"/>
    <w:rsid w:val="0C5A0BAD"/>
    <w:rsid w:val="0C6A4BBC"/>
    <w:rsid w:val="0C74222A"/>
    <w:rsid w:val="0C83295D"/>
    <w:rsid w:val="0C89471E"/>
    <w:rsid w:val="0C907A80"/>
    <w:rsid w:val="0CAE5CFF"/>
    <w:rsid w:val="0CEE671A"/>
    <w:rsid w:val="0D072DFE"/>
    <w:rsid w:val="0D1E19B5"/>
    <w:rsid w:val="0D2152D7"/>
    <w:rsid w:val="0D2231F4"/>
    <w:rsid w:val="0D3E4270"/>
    <w:rsid w:val="0D494161"/>
    <w:rsid w:val="0D4F57E4"/>
    <w:rsid w:val="0D632F8F"/>
    <w:rsid w:val="0D6669BD"/>
    <w:rsid w:val="0D835FCB"/>
    <w:rsid w:val="0DB94BD2"/>
    <w:rsid w:val="0DC64678"/>
    <w:rsid w:val="0DCB05AE"/>
    <w:rsid w:val="0DF70178"/>
    <w:rsid w:val="0DF94899"/>
    <w:rsid w:val="0DFA1324"/>
    <w:rsid w:val="0E260A50"/>
    <w:rsid w:val="0E32410D"/>
    <w:rsid w:val="0E487583"/>
    <w:rsid w:val="0E71114C"/>
    <w:rsid w:val="0E7539B1"/>
    <w:rsid w:val="0E9223D5"/>
    <w:rsid w:val="0EA86D69"/>
    <w:rsid w:val="0EB14180"/>
    <w:rsid w:val="0EBC4E69"/>
    <w:rsid w:val="0EDD408A"/>
    <w:rsid w:val="0EF64818"/>
    <w:rsid w:val="0EFB37A0"/>
    <w:rsid w:val="0F0346C9"/>
    <w:rsid w:val="0F0A3EB9"/>
    <w:rsid w:val="0F137FA4"/>
    <w:rsid w:val="0F2B317B"/>
    <w:rsid w:val="0F34535C"/>
    <w:rsid w:val="0F3D389D"/>
    <w:rsid w:val="0F434292"/>
    <w:rsid w:val="0F8236D5"/>
    <w:rsid w:val="0FA65B55"/>
    <w:rsid w:val="0FC55235"/>
    <w:rsid w:val="0FCC5D84"/>
    <w:rsid w:val="0FD05E00"/>
    <w:rsid w:val="1009280B"/>
    <w:rsid w:val="100D0622"/>
    <w:rsid w:val="100E134E"/>
    <w:rsid w:val="1016473B"/>
    <w:rsid w:val="10264018"/>
    <w:rsid w:val="103A16D1"/>
    <w:rsid w:val="104A2CE1"/>
    <w:rsid w:val="1050087E"/>
    <w:rsid w:val="1058012D"/>
    <w:rsid w:val="107E4A72"/>
    <w:rsid w:val="10970ADE"/>
    <w:rsid w:val="10B2256F"/>
    <w:rsid w:val="10C1169C"/>
    <w:rsid w:val="10C17787"/>
    <w:rsid w:val="10C64A93"/>
    <w:rsid w:val="10DC68D5"/>
    <w:rsid w:val="111E14AD"/>
    <w:rsid w:val="112F2B2C"/>
    <w:rsid w:val="11355366"/>
    <w:rsid w:val="1146008A"/>
    <w:rsid w:val="11803EC2"/>
    <w:rsid w:val="11970EE3"/>
    <w:rsid w:val="11A03675"/>
    <w:rsid w:val="11AC730F"/>
    <w:rsid w:val="11BC1C1F"/>
    <w:rsid w:val="11C735A4"/>
    <w:rsid w:val="11CF1EF1"/>
    <w:rsid w:val="11EA2CE5"/>
    <w:rsid w:val="11F12D1A"/>
    <w:rsid w:val="11F27F7D"/>
    <w:rsid w:val="121A40C0"/>
    <w:rsid w:val="12486B77"/>
    <w:rsid w:val="12633BA5"/>
    <w:rsid w:val="126D2AE8"/>
    <w:rsid w:val="127514BB"/>
    <w:rsid w:val="12933A7D"/>
    <w:rsid w:val="12994AF8"/>
    <w:rsid w:val="12A1025C"/>
    <w:rsid w:val="12AE6B32"/>
    <w:rsid w:val="12C43EF0"/>
    <w:rsid w:val="12C4475B"/>
    <w:rsid w:val="12D6647C"/>
    <w:rsid w:val="12F70CDA"/>
    <w:rsid w:val="12F81468"/>
    <w:rsid w:val="132B46CB"/>
    <w:rsid w:val="1338667F"/>
    <w:rsid w:val="1347382D"/>
    <w:rsid w:val="135421F8"/>
    <w:rsid w:val="135C0074"/>
    <w:rsid w:val="13616BDF"/>
    <w:rsid w:val="13644462"/>
    <w:rsid w:val="13753967"/>
    <w:rsid w:val="13A1080A"/>
    <w:rsid w:val="13DF2D80"/>
    <w:rsid w:val="13EB17D3"/>
    <w:rsid w:val="13FF717E"/>
    <w:rsid w:val="140C3B2C"/>
    <w:rsid w:val="142A4E08"/>
    <w:rsid w:val="145C6A1A"/>
    <w:rsid w:val="145E59DA"/>
    <w:rsid w:val="146B3973"/>
    <w:rsid w:val="14825EAC"/>
    <w:rsid w:val="14BB77D1"/>
    <w:rsid w:val="14CB3DD9"/>
    <w:rsid w:val="14D457B8"/>
    <w:rsid w:val="14D8207C"/>
    <w:rsid w:val="14DA386A"/>
    <w:rsid w:val="14E42898"/>
    <w:rsid w:val="14F224D3"/>
    <w:rsid w:val="14FF6569"/>
    <w:rsid w:val="15073605"/>
    <w:rsid w:val="1516320B"/>
    <w:rsid w:val="152A4236"/>
    <w:rsid w:val="155807CF"/>
    <w:rsid w:val="156015CA"/>
    <w:rsid w:val="15786FC5"/>
    <w:rsid w:val="158546EC"/>
    <w:rsid w:val="15AD0AE5"/>
    <w:rsid w:val="15D34B8E"/>
    <w:rsid w:val="15E611B3"/>
    <w:rsid w:val="15FA4347"/>
    <w:rsid w:val="16135F43"/>
    <w:rsid w:val="162701DA"/>
    <w:rsid w:val="162B22EC"/>
    <w:rsid w:val="16484942"/>
    <w:rsid w:val="164C31F0"/>
    <w:rsid w:val="164D4538"/>
    <w:rsid w:val="1669259D"/>
    <w:rsid w:val="16771279"/>
    <w:rsid w:val="169F2CC2"/>
    <w:rsid w:val="16AA643D"/>
    <w:rsid w:val="16AF3B22"/>
    <w:rsid w:val="16C16894"/>
    <w:rsid w:val="16E33E89"/>
    <w:rsid w:val="16E62698"/>
    <w:rsid w:val="170161F1"/>
    <w:rsid w:val="170B2AE0"/>
    <w:rsid w:val="170C2076"/>
    <w:rsid w:val="170D217A"/>
    <w:rsid w:val="171347E8"/>
    <w:rsid w:val="171F0553"/>
    <w:rsid w:val="172B6E85"/>
    <w:rsid w:val="17412D20"/>
    <w:rsid w:val="17656EC7"/>
    <w:rsid w:val="17865E6F"/>
    <w:rsid w:val="178B2FCA"/>
    <w:rsid w:val="17AB12FD"/>
    <w:rsid w:val="17B54142"/>
    <w:rsid w:val="17D73777"/>
    <w:rsid w:val="17E12977"/>
    <w:rsid w:val="17E16748"/>
    <w:rsid w:val="17E64412"/>
    <w:rsid w:val="181360BE"/>
    <w:rsid w:val="18143BF3"/>
    <w:rsid w:val="181F3E0B"/>
    <w:rsid w:val="183A16EE"/>
    <w:rsid w:val="184834A6"/>
    <w:rsid w:val="185C0EDF"/>
    <w:rsid w:val="187D7569"/>
    <w:rsid w:val="18801CCD"/>
    <w:rsid w:val="188859CE"/>
    <w:rsid w:val="189F55F4"/>
    <w:rsid w:val="18A75C99"/>
    <w:rsid w:val="18B20FCE"/>
    <w:rsid w:val="18C32252"/>
    <w:rsid w:val="18D0413D"/>
    <w:rsid w:val="18F273A6"/>
    <w:rsid w:val="19287A4C"/>
    <w:rsid w:val="192A68C8"/>
    <w:rsid w:val="19344358"/>
    <w:rsid w:val="19360119"/>
    <w:rsid w:val="1941533E"/>
    <w:rsid w:val="19486FB2"/>
    <w:rsid w:val="19555DF8"/>
    <w:rsid w:val="195619E7"/>
    <w:rsid w:val="196E49C7"/>
    <w:rsid w:val="198769FC"/>
    <w:rsid w:val="199475C6"/>
    <w:rsid w:val="19963360"/>
    <w:rsid w:val="199F5019"/>
    <w:rsid w:val="19C80352"/>
    <w:rsid w:val="19D51CA0"/>
    <w:rsid w:val="19DF13F6"/>
    <w:rsid w:val="19EB2002"/>
    <w:rsid w:val="1A09162B"/>
    <w:rsid w:val="1A390864"/>
    <w:rsid w:val="1A6450D0"/>
    <w:rsid w:val="1A6A324A"/>
    <w:rsid w:val="1AC77936"/>
    <w:rsid w:val="1ACA7F54"/>
    <w:rsid w:val="1AEC4961"/>
    <w:rsid w:val="1B06535A"/>
    <w:rsid w:val="1B181533"/>
    <w:rsid w:val="1B734CD7"/>
    <w:rsid w:val="1B7E2B45"/>
    <w:rsid w:val="1BA7556B"/>
    <w:rsid w:val="1BBC3400"/>
    <w:rsid w:val="1BBF252C"/>
    <w:rsid w:val="1BDE1760"/>
    <w:rsid w:val="1BF1026B"/>
    <w:rsid w:val="1BF40591"/>
    <w:rsid w:val="1C2551E1"/>
    <w:rsid w:val="1C4B2884"/>
    <w:rsid w:val="1C4B349A"/>
    <w:rsid w:val="1C4D42C9"/>
    <w:rsid w:val="1C5E38E2"/>
    <w:rsid w:val="1C6379F6"/>
    <w:rsid w:val="1C656F34"/>
    <w:rsid w:val="1C7611AF"/>
    <w:rsid w:val="1C7D059D"/>
    <w:rsid w:val="1C946602"/>
    <w:rsid w:val="1CA232AC"/>
    <w:rsid w:val="1CAA1DEE"/>
    <w:rsid w:val="1CCA7376"/>
    <w:rsid w:val="1CDA731B"/>
    <w:rsid w:val="1D074EC5"/>
    <w:rsid w:val="1D0B7287"/>
    <w:rsid w:val="1D0E5817"/>
    <w:rsid w:val="1D153E51"/>
    <w:rsid w:val="1D1B760A"/>
    <w:rsid w:val="1D2826AC"/>
    <w:rsid w:val="1D535616"/>
    <w:rsid w:val="1DA03128"/>
    <w:rsid w:val="1DA05131"/>
    <w:rsid w:val="1DB25B96"/>
    <w:rsid w:val="1DBB3B9F"/>
    <w:rsid w:val="1DC52A30"/>
    <w:rsid w:val="1DC65517"/>
    <w:rsid w:val="1DD66520"/>
    <w:rsid w:val="1DE870A5"/>
    <w:rsid w:val="1DED5C0B"/>
    <w:rsid w:val="1E042AAB"/>
    <w:rsid w:val="1E16127D"/>
    <w:rsid w:val="1E2A33E0"/>
    <w:rsid w:val="1E465BA2"/>
    <w:rsid w:val="1E5E47E0"/>
    <w:rsid w:val="1E65548D"/>
    <w:rsid w:val="1E663AEA"/>
    <w:rsid w:val="1E6A5CCC"/>
    <w:rsid w:val="1E7235BA"/>
    <w:rsid w:val="1E815AFF"/>
    <w:rsid w:val="1E84689A"/>
    <w:rsid w:val="1E9973EC"/>
    <w:rsid w:val="1E9F3A7D"/>
    <w:rsid w:val="1EC21851"/>
    <w:rsid w:val="1EE07613"/>
    <w:rsid w:val="1EE94425"/>
    <w:rsid w:val="1F004046"/>
    <w:rsid w:val="1F0F5251"/>
    <w:rsid w:val="1F1555E0"/>
    <w:rsid w:val="1F190F66"/>
    <w:rsid w:val="1F2E7427"/>
    <w:rsid w:val="1F5472F6"/>
    <w:rsid w:val="1F5662B7"/>
    <w:rsid w:val="1F663A3C"/>
    <w:rsid w:val="1F6E7EA0"/>
    <w:rsid w:val="1F805BBC"/>
    <w:rsid w:val="1F855640"/>
    <w:rsid w:val="1FA83428"/>
    <w:rsid w:val="1FA91EA6"/>
    <w:rsid w:val="1FDF274B"/>
    <w:rsid w:val="1FE73C5F"/>
    <w:rsid w:val="1FF877BF"/>
    <w:rsid w:val="1FFA0DFF"/>
    <w:rsid w:val="202915A2"/>
    <w:rsid w:val="202B1EF5"/>
    <w:rsid w:val="20374586"/>
    <w:rsid w:val="2038536A"/>
    <w:rsid w:val="204539A1"/>
    <w:rsid w:val="205D2600"/>
    <w:rsid w:val="206E486C"/>
    <w:rsid w:val="207019F5"/>
    <w:rsid w:val="20806241"/>
    <w:rsid w:val="208D6C00"/>
    <w:rsid w:val="20B030F9"/>
    <w:rsid w:val="20DD7A52"/>
    <w:rsid w:val="20EC75B1"/>
    <w:rsid w:val="20F8561F"/>
    <w:rsid w:val="21087874"/>
    <w:rsid w:val="21346507"/>
    <w:rsid w:val="213C7062"/>
    <w:rsid w:val="21435719"/>
    <w:rsid w:val="21457AA6"/>
    <w:rsid w:val="2156270A"/>
    <w:rsid w:val="215B1406"/>
    <w:rsid w:val="2184057F"/>
    <w:rsid w:val="2188552B"/>
    <w:rsid w:val="219C4AB4"/>
    <w:rsid w:val="21B76AE0"/>
    <w:rsid w:val="21C24E53"/>
    <w:rsid w:val="21E62252"/>
    <w:rsid w:val="21F63830"/>
    <w:rsid w:val="221A760B"/>
    <w:rsid w:val="223C008F"/>
    <w:rsid w:val="22472B4C"/>
    <w:rsid w:val="2253597B"/>
    <w:rsid w:val="22643497"/>
    <w:rsid w:val="22794F14"/>
    <w:rsid w:val="227F77DE"/>
    <w:rsid w:val="229442B5"/>
    <w:rsid w:val="22C67959"/>
    <w:rsid w:val="22DE2F95"/>
    <w:rsid w:val="22E406C3"/>
    <w:rsid w:val="22FB0688"/>
    <w:rsid w:val="230176DA"/>
    <w:rsid w:val="230828C0"/>
    <w:rsid w:val="231A0405"/>
    <w:rsid w:val="231C0C23"/>
    <w:rsid w:val="232063A6"/>
    <w:rsid w:val="235D71CF"/>
    <w:rsid w:val="23635693"/>
    <w:rsid w:val="236B0591"/>
    <w:rsid w:val="237815D0"/>
    <w:rsid w:val="23952134"/>
    <w:rsid w:val="239F4B3B"/>
    <w:rsid w:val="23B76FD3"/>
    <w:rsid w:val="23B97AB4"/>
    <w:rsid w:val="23C44AC9"/>
    <w:rsid w:val="23ED7ADD"/>
    <w:rsid w:val="23EE669F"/>
    <w:rsid w:val="23FA536A"/>
    <w:rsid w:val="240C6AFA"/>
    <w:rsid w:val="24424187"/>
    <w:rsid w:val="2448342E"/>
    <w:rsid w:val="244B7F91"/>
    <w:rsid w:val="245C48D7"/>
    <w:rsid w:val="245E65A0"/>
    <w:rsid w:val="246E108F"/>
    <w:rsid w:val="2487230D"/>
    <w:rsid w:val="248A20F3"/>
    <w:rsid w:val="24A249FE"/>
    <w:rsid w:val="24AA3C8A"/>
    <w:rsid w:val="24BB2ACC"/>
    <w:rsid w:val="24DE204A"/>
    <w:rsid w:val="24E21F78"/>
    <w:rsid w:val="24E3226F"/>
    <w:rsid w:val="24F37B94"/>
    <w:rsid w:val="25066EF6"/>
    <w:rsid w:val="2518296A"/>
    <w:rsid w:val="253F4C3B"/>
    <w:rsid w:val="253F535A"/>
    <w:rsid w:val="254E52C0"/>
    <w:rsid w:val="25A858F8"/>
    <w:rsid w:val="25AE54D9"/>
    <w:rsid w:val="25B174DB"/>
    <w:rsid w:val="25B52531"/>
    <w:rsid w:val="25BA112C"/>
    <w:rsid w:val="25CE2471"/>
    <w:rsid w:val="25D976AC"/>
    <w:rsid w:val="26066D6F"/>
    <w:rsid w:val="26235A5B"/>
    <w:rsid w:val="26276106"/>
    <w:rsid w:val="262E24B2"/>
    <w:rsid w:val="263C2E00"/>
    <w:rsid w:val="268B284C"/>
    <w:rsid w:val="26935619"/>
    <w:rsid w:val="26A26BEE"/>
    <w:rsid w:val="26C7367F"/>
    <w:rsid w:val="26CC34C5"/>
    <w:rsid w:val="26CD70F0"/>
    <w:rsid w:val="26E511C9"/>
    <w:rsid w:val="26E97493"/>
    <w:rsid w:val="26FE1742"/>
    <w:rsid w:val="26FF1B22"/>
    <w:rsid w:val="2701248A"/>
    <w:rsid w:val="27015D0E"/>
    <w:rsid w:val="272B4880"/>
    <w:rsid w:val="2745366C"/>
    <w:rsid w:val="274F6261"/>
    <w:rsid w:val="277A093D"/>
    <w:rsid w:val="27800637"/>
    <w:rsid w:val="278241BD"/>
    <w:rsid w:val="27862C7D"/>
    <w:rsid w:val="27971706"/>
    <w:rsid w:val="279767AD"/>
    <w:rsid w:val="27A001CF"/>
    <w:rsid w:val="27B365ED"/>
    <w:rsid w:val="27BA5B18"/>
    <w:rsid w:val="280755BB"/>
    <w:rsid w:val="283E36FB"/>
    <w:rsid w:val="284C2668"/>
    <w:rsid w:val="284F3E95"/>
    <w:rsid w:val="286012E2"/>
    <w:rsid w:val="286D29E1"/>
    <w:rsid w:val="287D0CB8"/>
    <w:rsid w:val="288714FD"/>
    <w:rsid w:val="28902E8A"/>
    <w:rsid w:val="28C90B09"/>
    <w:rsid w:val="28CC3AA7"/>
    <w:rsid w:val="28CF34CF"/>
    <w:rsid w:val="28E656E0"/>
    <w:rsid w:val="28EA436C"/>
    <w:rsid w:val="290411EB"/>
    <w:rsid w:val="2904563C"/>
    <w:rsid w:val="29215BA4"/>
    <w:rsid w:val="292F41B4"/>
    <w:rsid w:val="29660000"/>
    <w:rsid w:val="298174D0"/>
    <w:rsid w:val="298A5CBE"/>
    <w:rsid w:val="29A65A1D"/>
    <w:rsid w:val="29AB58E8"/>
    <w:rsid w:val="29AF38AF"/>
    <w:rsid w:val="29B4634A"/>
    <w:rsid w:val="29CE0EB8"/>
    <w:rsid w:val="29EA6C76"/>
    <w:rsid w:val="29F10992"/>
    <w:rsid w:val="29F1685F"/>
    <w:rsid w:val="29FA3D4D"/>
    <w:rsid w:val="2A035FF2"/>
    <w:rsid w:val="2A065716"/>
    <w:rsid w:val="2A0D1A99"/>
    <w:rsid w:val="2A2E1289"/>
    <w:rsid w:val="2A5607F7"/>
    <w:rsid w:val="2A5C6821"/>
    <w:rsid w:val="2A8229CD"/>
    <w:rsid w:val="2A8453B1"/>
    <w:rsid w:val="2A863051"/>
    <w:rsid w:val="2A9920D3"/>
    <w:rsid w:val="2AA56CCB"/>
    <w:rsid w:val="2AC6139B"/>
    <w:rsid w:val="2ADD5BBA"/>
    <w:rsid w:val="2AE37315"/>
    <w:rsid w:val="2B2016DF"/>
    <w:rsid w:val="2B2412CD"/>
    <w:rsid w:val="2B2433DD"/>
    <w:rsid w:val="2B2855EF"/>
    <w:rsid w:val="2B385AC2"/>
    <w:rsid w:val="2B400144"/>
    <w:rsid w:val="2B490619"/>
    <w:rsid w:val="2B4D2799"/>
    <w:rsid w:val="2B7045BE"/>
    <w:rsid w:val="2B8B79A8"/>
    <w:rsid w:val="2B9D7C99"/>
    <w:rsid w:val="2BA90F52"/>
    <w:rsid w:val="2BAB53B1"/>
    <w:rsid w:val="2BB51544"/>
    <w:rsid w:val="2BC346BE"/>
    <w:rsid w:val="2BE16598"/>
    <w:rsid w:val="2BE35042"/>
    <w:rsid w:val="2BE374EA"/>
    <w:rsid w:val="2BF269A7"/>
    <w:rsid w:val="2C1C696A"/>
    <w:rsid w:val="2C237808"/>
    <w:rsid w:val="2C263268"/>
    <w:rsid w:val="2C457AB2"/>
    <w:rsid w:val="2C4B1821"/>
    <w:rsid w:val="2C5174E0"/>
    <w:rsid w:val="2C5618F8"/>
    <w:rsid w:val="2C5F33AB"/>
    <w:rsid w:val="2C6A365C"/>
    <w:rsid w:val="2C877A43"/>
    <w:rsid w:val="2C8F59B2"/>
    <w:rsid w:val="2CA86A04"/>
    <w:rsid w:val="2CE22AB5"/>
    <w:rsid w:val="2D050326"/>
    <w:rsid w:val="2D2E767E"/>
    <w:rsid w:val="2D320D1B"/>
    <w:rsid w:val="2D347FF2"/>
    <w:rsid w:val="2D4D44F0"/>
    <w:rsid w:val="2D5E00FB"/>
    <w:rsid w:val="2D64582C"/>
    <w:rsid w:val="2D7C7CDD"/>
    <w:rsid w:val="2D83304B"/>
    <w:rsid w:val="2D845825"/>
    <w:rsid w:val="2D9178D8"/>
    <w:rsid w:val="2D9A7120"/>
    <w:rsid w:val="2DA92C24"/>
    <w:rsid w:val="2DAE48B7"/>
    <w:rsid w:val="2DAF0C28"/>
    <w:rsid w:val="2DC50F24"/>
    <w:rsid w:val="2DE435D2"/>
    <w:rsid w:val="2DF36570"/>
    <w:rsid w:val="2E010A58"/>
    <w:rsid w:val="2E0532BC"/>
    <w:rsid w:val="2E235B1A"/>
    <w:rsid w:val="2E2D4D5E"/>
    <w:rsid w:val="2E3512B9"/>
    <w:rsid w:val="2E3A7CE1"/>
    <w:rsid w:val="2E4030C6"/>
    <w:rsid w:val="2E481A9E"/>
    <w:rsid w:val="2E5E27D5"/>
    <w:rsid w:val="2E8C2848"/>
    <w:rsid w:val="2EAA3108"/>
    <w:rsid w:val="2EC628C4"/>
    <w:rsid w:val="2ECC4C86"/>
    <w:rsid w:val="2ECF2A5B"/>
    <w:rsid w:val="2EED71B2"/>
    <w:rsid w:val="2F185165"/>
    <w:rsid w:val="2F285E80"/>
    <w:rsid w:val="2F2D101C"/>
    <w:rsid w:val="2F2D4173"/>
    <w:rsid w:val="2F2E5DF2"/>
    <w:rsid w:val="2F323DD8"/>
    <w:rsid w:val="2F3C308F"/>
    <w:rsid w:val="2F3D0D32"/>
    <w:rsid w:val="2F4879FF"/>
    <w:rsid w:val="2F643906"/>
    <w:rsid w:val="2F66110E"/>
    <w:rsid w:val="2F795989"/>
    <w:rsid w:val="2F8278DB"/>
    <w:rsid w:val="2F8C4439"/>
    <w:rsid w:val="2F9C7A54"/>
    <w:rsid w:val="2F9D6043"/>
    <w:rsid w:val="2FC04163"/>
    <w:rsid w:val="2FCC3FBC"/>
    <w:rsid w:val="2FD71C09"/>
    <w:rsid w:val="2FE13372"/>
    <w:rsid w:val="2FF21B3B"/>
    <w:rsid w:val="3006129D"/>
    <w:rsid w:val="303965FE"/>
    <w:rsid w:val="304246CC"/>
    <w:rsid w:val="30494AE2"/>
    <w:rsid w:val="30B5333E"/>
    <w:rsid w:val="30DC639E"/>
    <w:rsid w:val="30F90549"/>
    <w:rsid w:val="313C614E"/>
    <w:rsid w:val="31505DAD"/>
    <w:rsid w:val="31532F2D"/>
    <w:rsid w:val="315D397C"/>
    <w:rsid w:val="31624461"/>
    <w:rsid w:val="31684A32"/>
    <w:rsid w:val="31796188"/>
    <w:rsid w:val="318320A8"/>
    <w:rsid w:val="31A313C1"/>
    <w:rsid w:val="31A40879"/>
    <w:rsid w:val="31C1309B"/>
    <w:rsid w:val="31CD7106"/>
    <w:rsid w:val="31CF68D0"/>
    <w:rsid w:val="31DB3911"/>
    <w:rsid w:val="31F57EDC"/>
    <w:rsid w:val="32000BE1"/>
    <w:rsid w:val="320C1BA8"/>
    <w:rsid w:val="321717C0"/>
    <w:rsid w:val="323112C7"/>
    <w:rsid w:val="323E6AE2"/>
    <w:rsid w:val="324A2389"/>
    <w:rsid w:val="326D37D4"/>
    <w:rsid w:val="32821075"/>
    <w:rsid w:val="32AA5A6C"/>
    <w:rsid w:val="32B56792"/>
    <w:rsid w:val="32BC30EA"/>
    <w:rsid w:val="32C51192"/>
    <w:rsid w:val="32CD43F3"/>
    <w:rsid w:val="32DC068E"/>
    <w:rsid w:val="32EE7C35"/>
    <w:rsid w:val="330E11CE"/>
    <w:rsid w:val="332848FF"/>
    <w:rsid w:val="334932BF"/>
    <w:rsid w:val="339E01F6"/>
    <w:rsid w:val="33A51F6D"/>
    <w:rsid w:val="33B33591"/>
    <w:rsid w:val="33C14228"/>
    <w:rsid w:val="33C40DAF"/>
    <w:rsid w:val="33CB50F6"/>
    <w:rsid w:val="33E742D8"/>
    <w:rsid w:val="33EA5773"/>
    <w:rsid w:val="33FE6B81"/>
    <w:rsid w:val="34156596"/>
    <w:rsid w:val="341579FF"/>
    <w:rsid w:val="34356D52"/>
    <w:rsid w:val="343B1E3D"/>
    <w:rsid w:val="345E036E"/>
    <w:rsid w:val="34601EF9"/>
    <w:rsid w:val="347B2C27"/>
    <w:rsid w:val="3480762C"/>
    <w:rsid w:val="348F7EBE"/>
    <w:rsid w:val="34B563E2"/>
    <w:rsid w:val="34BA47F2"/>
    <w:rsid w:val="34C71782"/>
    <w:rsid w:val="34CA2810"/>
    <w:rsid w:val="34CB7EBB"/>
    <w:rsid w:val="34F73875"/>
    <w:rsid w:val="35033E04"/>
    <w:rsid w:val="350A1874"/>
    <w:rsid w:val="350A2FE5"/>
    <w:rsid w:val="350C4714"/>
    <w:rsid w:val="351A087B"/>
    <w:rsid w:val="35270B41"/>
    <w:rsid w:val="353323D5"/>
    <w:rsid w:val="35386E11"/>
    <w:rsid w:val="35552B7F"/>
    <w:rsid w:val="357915CD"/>
    <w:rsid w:val="35925C72"/>
    <w:rsid w:val="35973F2D"/>
    <w:rsid w:val="35BF2FEA"/>
    <w:rsid w:val="35C26DEE"/>
    <w:rsid w:val="35F568F4"/>
    <w:rsid w:val="360F267E"/>
    <w:rsid w:val="3617681A"/>
    <w:rsid w:val="364B6AC0"/>
    <w:rsid w:val="365A50BB"/>
    <w:rsid w:val="366876D8"/>
    <w:rsid w:val="366A7A1A"/>
    <w:rsid w:val="366E68DA"/>
    <w:rsid w:val="36881F0D"/>
    <w:rsid w:val="36965B9D"/>
    <w:rsid w:val="36A62646"/>
    <w:rsid w:val="36B3674F"/>
    <w:rsid w:val="36B43748"/>
    <w:rsid w:val="36B83A9F"/>
    <w:rsid w:val="36C41867"/>
    <w:rsid w:val="36CC24F7"/>
    <w:rsid w:val="36DC1879"/>
    <w:rsid w:val="370E4C3C"/>
    <w:rsid w:val="372D5DB7"/>
    <w:rsid w:val="373C3CC0"/>
    <w:rsid w:val="375436D4"/>
    <w:rsid w:val="37545502"/>
    <w:rsid w:val="376C4869"/>
    <w:rsid w:val="37780EEB"/>
    <w:rsid w:val="37855348"/>
    <w:rsid w:val="378927E1"/>
    <w:rsid w:val="37961987"/>
    <w:rsid w:val="37D4606B"/>
    <w:rsid w:val="37E64902"/>
    <w:rsid w:val="37FA4F3B"/>
    <w:rsid w:val="37FC2B59"/>
    <w:rsid w:val="37FE6340"/>
    <w:rsid w:val="3815337F"/>
    <w:rsid w:val="381F5E35"/>
    <w:rsid w:val="383813C8"/>
    <w:rsid w:val="385244BD"/>
    <w:rsid w:val="38623892"/>
    <w:rsid w:val="38650C3E"/>
    <w:rsid w:val="38811C4E"/>
    <w:rsid w:val="388809BB"/>
    <w:rsid w:val="388A07DC"/>
    <w:rsid w:val="38C1223C"/>
    <w:rsid w:val="38C24451"/>
    <w:rsid w:val="38D23B1E"/>
    <w:rsid w:val="38D32E50"/>
    <w:rsid w:val="38D550EC"/>
    <w:rsid w:val="38DF4349"/>
    <w:rsid w:val="38E431AE"/>
    <w:rsid w:val="38E928FC"/>
    <w:rsid w:val="38E96309"/>
    <w:rsid w:val="38F57B5C"/>
    <w:rsid w:val="38FD069B"/>
    <w:rsid w:val="38FD2469"/>
    <w:rsid w:val="39173D9A"/>
    <w:rsid w:val="391908C8"/>
    <w:rsid w:val="39334744"/>
    <w:rsid w:val="39347ECD"/>
    <w:rsid w:val="393F256E"/>
    <w:rsid w:val="3948026B"/>
    <w:rsid w:val="3956604D"/>
    <w:rsid w:val="3958421A"/>
    <w:rsid w:val="39641092"/>
    <w:rsid w:val="39A1679C"/>
    <w:rsid w:val="39B612BC"/>
    <w:rsid w:val="39C4144C"/>
    <w:rsid w:val="39F12A70"/>
    <w:rsid w:val="3A132F16"/>
    <w:rsid w:val="3A1B3237"/>
    <w:rsid w:val="3A22168F"/>
    <w:rsid w:val="3A852CE4"/>
    <w:rsid w:val="3A8F4331"/>
    <w:rsid w:val="3A93517E"/>
    <w:rsid w:val="3AA20C1F"/>
    <w:rsid w:val="3AEF12C8"/>
    <w:rsid w:val="3B3E30B4"/>
    <w:rsid w:val="3B42434C"/>
    <w:rsid w:val="3B8E4A09"/>
    <w:rsid w:val="3BAC6896"/>
    <w:rsid w:val="3BCA17D2"/>
    <w:rsid w:val="3BD07133"/>
    <w:rsid w:val="3BE55A8F"/>
    <w:rsid w:val="3BF44C1A"/>
    <w:rsid w:val="3C030505"/>
    <w:rsid w:val="3C0556F7"/>
    <w:rsid w:val="3C197648"/>
    <w:rsid w:val="3C1C39B6"/>
    <w:rsid w:val="3C2532A1"/>
    <w:rsid w:val="3C2B4FF8"/>
    <w:rsid w:val="3C34574B"/>
    <w:rsid w:val="3C3B492E"/>
    <w:rsid w:val="3C580049"/>
    <w:rsid w:val="3C5A2D1C"/>
    <w:rsid w:val="3C6A5D40"/>
    <w:rsid w:val="3C6B06D9"/>
    <w:rsid w:val="3C7941AB"/>
    <w:rsid w:val="3C845F7F"/>
    <w:rsid w:val="3CAD36F9"/>
    <w:rsid w:val="3CAE366A"/>
    <w:rsid w:val="3CB37024"/>
    <w:rsid w:val="3CCE6D65"/>
    <w:rsid w:val="3CD66A6C"/>
    <w:rsid w:val="3CD8386C"/>
    <w:rsid w:val="3CE47750"/>
    <w:rsid w:val="3CF159F1"/>
    <w:rsid w:val="3D057F7D"/>
    <w:rsid w:val="3D0976C4"/>
    <w:rsid w:val="3D1468DC"/>
    <w:rsid w:val="3D273C63"/>
    <w:rsid w:val="3D4752E9"/>
    <w:rsid w:val="3D7E34D1"/>
    <w:rsid w:val="3D86314C"/>
    <w:rsid w:val="3D8C258A"/>
    <w:rsid w:val="3DA7157D"/>
    <w:rsid w:val="3DC75D75"/>
    <w:rsid w:val="3DE83C0E"/>
    <w:rsid w:val="3DEC3000"/>
    <w:rsid w:val="3DED1264"/>
    <w:rsid w:val="3DEE70ED"/>
    <w:rsid w:val="3DF57A61"/>
    <w:rsid w:val="3E0347A6"/>
    <w:rsid w:val="3E301932"/>
    <w:rsid w:val="3E37139E"/>
    <w:rsid w:val="3E386E20"/>
    <w:rsid w:val="3E3E18DD"/>
    <w:rsid w:val="3E403714"/>
    <w:rsid w:val="3E4158BA"/>
    <w:rsid w:val="3E5C5F16"/>
    <w:rsid w:val="3E6A3007"/>
    <w:rsid w:val="3E7811DF"/>
    <w:rsid w:val="3E7E6A1E"/>
    <w:rsid w:val="3E820C3B"/>
    <w:rsid w:val="3E940F01"/>
    <w:rsid w:val="3EBC691E"/>
    <w:rsid w:val="3EC81074"/>
    <w:rsid w:val="3ECE2706"/>
    <w:rsid w:val="3EEA3D95"/>
    <w:rsid w:val="3EF04ED7"/>
    <w:rsid w:val="3EF21A56"/>
    <w:rsid w:val="3F3527DB"/>
    <w:rsid w:val="3F364787"/>
    <w:rsid w:val="3F5049AF"/>
    <w:rsid w:val="3F610CAF"/>
    <w:rsid w:val="3F6312C4"/>
    <w:rsid w:val="3F92191C"/>
    <w:rsid w:val="3F9815AC"/>
    <w:rsid w:val="3FBA3CFE"/>
    <w:rsid w:val="3FCD2F32"/>
    <w:rsid w:val="3FE4290B"/>
    <w:rsid w:val="3FFE1515"/>
    <w:rsid w:val="40130954"/>
    <w:rsid w:val="402E32EA"/>
    <w:rsid w:val="402F14D9"/>
    <w:rsid w:val="4042437C"/>
    <w:rsid w:val="40437225"/>
    <w:rsid w:val="40635616"/>
    <w:rsid w:val="40666255"/>
    <w:rsid w:val="40852B71"/>
    <w:rsid w:val="40A4504A"/>
    <w:rsid w:val="40A56A55"/>
    <w:rsid w:val="40D04F96"/>
    <w:rsid w:val="40D25774"/>
    <w:rsid w:val="40FA6177"/>
    <w:rsid w:val="41232AC2"/>
    <w:rsid w:val="412D4371"/>
    <w:rsid w:val="412F650A"/>
    <w:rsid w:val="4154383A"/>
    <w:rsid w:val="415826D8"/>
    <w:rsid w:val="416A77B2"/>
    <w:rsid w:val="4176596F"/>
    <w:rsid w:val="417B2704"/>
    <w:rsid w:val="41BD4938"/>
    <w:rsid w:val="41C65AB1"/>
    <w:rsid w:val="41C97DFF"/>
    <w:rsid w:val="41CB3410"/>
    <w:rsid w:val="42092064"/>
    <w:rsid w:val="425056D7"/>
    <w:rsid w:val="426B7473"/>
    <w:rsid w:val="427E562E"/>
    <w:rsid w:val="428075BF"/>
    <w:rsid w:val="428B1B6D"/>
    <w:rsid w:val="428B291D"/>
    <w:rsid w:val="428F5C09"/>
    <w:rsid w:val="42C22B34"/>
    <w:rsid w:val="42C269D8"/>
    <w:rsid w:val="42C433F4"/>
    <w:rsid w:val="42E6571C"/>
    <w:rsid w:val="42F36A35"/>
    <w:rsid w:val="42F624A6"/>
    <w:rsid w:val="43124F15"/>
    <w:rsid w:val="43132F50"/>
    <w:rsid w:val="43297F3D"/>
    <w:rsid w:val="434C069A"/>
    <w:rsid w:val="43707565"/>
    <w:rsid w:val="43814E59"/>
    <w:rsid w:val="43BF2F1D"/>
    <w:rsid w:val="43CC24F9"/>
    <w:rsid w:val="43D60296"/>
    <w:rsid w:val="43DA723D"/>
    <w:rsid w:val="43EA6CA9"/>
    <w:rsid w:val="4412373D"/>
    <w:rsid w:val="441C40BA"/>
    <w:rsid w:val="445503D4"/>
    <w:rsid w:val="44575606"/>
    <w:rsid w:val="44846EF4"/>
    <w:rsid w:val="448B20BD"/>
    <w:rsid w:val="449667D9"/>
    <w:rsid w:val="44BB0670"/>
    <w:rsid w:val="44D00889"/>
    <w:rsid w:val="44D70EFE"/>
    <w:rsid w:val="44DB3186"/>
    <w:rsid w:val="44F11AA7"/>
    <w:rsid w:val="45271EFC"/>
    <w:rsid w:val="453146CD"/>
    <w:rsid w:val="45535650"/>
    <w:rsid w:val="455A36D4"/>
    <w:rsid w:val="45642733"/>
    <w:rsid w:val="456854C1"/>
    <w:rsid w:val="456D1461"/>
    <w:rsid w:val="45784CDD"/>
    <w:rsid w:val="45851C29"/>
    <w:rsid w:val="45880124"/>
    <w:rsid w:val="45A97F48"/>
    <w:rsid w:val="45FB5915"/>
    <w:rsid w:val="461D2D9C"/>
    <w:rsid w:val="462875A5"/>
    <w:rsid w:val="462E6C0B"/>
    <w:rsid w:val="468E2831"/>
    <w:rsid w:val="46955EA9"/>
    <w:rsid w:val="469E676A"/>
    <w:rsid w:val="46A401F3"/>
    <w:rsid w:val="46D21E0D"/>
    <w:rsid w:val="46FA13C8"/>
    <w:rsid w:val="470044F7"/>
    <w:rsid w:val="4702235F"/>
    <w:rsid w:val="47074A07"/>
    <w:rsid w:val="47077F50"/>
    <w:rsid w:val="4750237F"/>
    <w:rsid w:val="475A0EB2"/>
    <w:rsid w:val="475B3E56"/>
    <w:rsid w:val="475E4BEA"/>
    <w:rsid w:val="47766E62"/>
    <w:rsid w:val="478D6840"/>
    <w:rsid w:val="479E21BE"/>
    <w:rsid w:val="47A32293"/>
    <w:rsid w:val="47AB5258"/>
    <w:rsid w:val="47B25FFC"/>
    <w:rsid w:val="47CB5980"/>
    <w:rsid w:val="47D72EBB"/>
    <w:rsid w:val="47E7569B"/>
    <w:rsid w:val="47F14B7F"/>
    <w:rsid w:val="48145B11"/>
    <w:rsid w:val="482C45B3"/>
    <w:rsid w:val="48541AB4"/>
    <w:rsid w:val="488739F0"/>
    <w:rsid w:val="489D3FD7"/>
    <w:rsid w:val="48AF30F8"/>
    <w:rsid w:val="48B35E3A"/>
    <w:rsid w:val="48BA78DE"/>
    <w:rsid w:val="48C2276C"/>
    <w:rsid w:val="48CA70FD"/>
    <w:rsid w:val="48CB5058"/>
    <w:rsid w:val="48CC2435"/>
    <w:rsid w:val="490D4C4F"/>
    <w:rsid w:val="49134474"/>
    <w:rsid w:val="494065BB"/>
    <w:rsid w:val="494824A6"/>
    <w:rsid w:val="499814CB"/>
    <w:rsid w:val="499C42E2"/>
    <w:rsid w:val="49C11DC8"/>
    <w:rsid w:val="49C24E8D"/>
    <w:rsid w:val="49FA026B"/>
    <w:rsid w:val="49FA3470"/>
    <w:rsid w:val="4A062529"/>
    <w:rsid w:val="4A092EEB"/>
    <w:rsid w:val="4A3F23A4"/>
    <w:rsid w:val="4A594DC7"/>
    <w:rsid w:val="4A596B7C"/>
    <w:rsid w:val="4A5E3A23"/>
    <w:rsid w:val="4A6508F1"/>
    <w:rsid w:val="4A92373A"/>
    <w:rsid w:val="4A9471BB"/>
    <w:rsid w:val="4A9B3C4D"/>
    <w:rsid w:val="4AA043AA"/>
    <w:rsid w:val="4ABA51D3"/>
    <w:rsid w:val="4ABD1A49"/>
    <w:rsid w:val="4AD16E3D"/>
    <w:rsid w:val="4AF931B1"/>
    <w:rsid w:val="4AFC3933"/>
    <w:rsid w:val="4B17556D"/>
    <w:rsid w:val="4B1914B2"/>
    <w:rsid w:val="4B2C59F9"/>
    <w:rsid w:val="4B412124"/>
    <w:rsid w:val="4B46248B"/>
    <w:rsid w:val="4B51159D"/>
    <w:rsid w:val="4B724254"/>
    <w:rsid w:val="4B804DBA"/>
    <w:rsid w:val="4B8D6483"/>
    <w:rsid w:val="4B994F91"/>
    <w:rsid w:val="4BA03B14"/>
    <w:rsid w:val="4BA63D80"/>
    <w:rsid w:val="4BA80D67"/>
    <w:rsid w:val="4BB46B5A"/>
    <w:rsid w:val="4BB677DA"/>
    <w:rsid w:val="4BBA51A4"/>
    <w:rsid w:val="4BBD33CE"/>
    <w:rsid w:val="4BC75233"/>
    <w:rsid w:val="4C5A7917"/>
    <w:rsid w:val="4C5B7BDE"/>
    <w:rsid w:val="4C6355B0"/>
    <w:rsid w:val="4C857C82"/>
    <w:rsid w:val="4C9B0C2F"/>
    <w:rsid w:val="4CAA6DEC"/>
    <w:rsid w:val="4CB37826"/>
    <w:rsid w:val="4CBB5870"/>
    <w:rsid w:val="4CC24C50"/>
    <w:rsid w:val="4D021AEB"/>
    <w:rsid w:val="4D0E12D1"/>
    <w:rsid w:val="4D291727"/>
    <w:rsid w:val="4D2A6786"/>
    <w:rsid w:val="4D365321"/>
    <w:rsid w:val="4D3913B2"/>
    <w:rsid w:val="4D566C80"/>
    <w:rsid w:val="4D681C3A"/>
    <w:rsid w:val="4D6E540A"/>
    <w:rsid w:val="4D976B7C"/>
    <w:rsid w:val="4DA27A1C"/>
    <w:rsid w:val="4DAA76F7"/>
    <w:rsid w:val="4DBE1C1A"/>
    <w:rsid w:val="4DD92CB2"/>
    <w:rsid w:val="4DE652ED"/>
    <w:rsid w:val="4DEF06D0"/>
    <w:rsid w:val="4DFF0486"/>
    <w:rsid w:val="4DFF3300"/>
    <w:rsid w:val="4E0C0B2F"/>
    <w:rsid w:val="4E1405C7"/>
    <w:rsid w:val="4E1D0257"/>
    <w:rsid w:val="4E397276"/>
    <w:rsid w:val="4EA15BFF"/>
    <w:rsid w:val="4EA53DCB"/>
    <w:rsid w:val="4EC877D1"/>
    <w:rsid w:val="4ED72506"/>
    <w:rsid w:val="4F203DE0"/>
    <w:rsid w:val="4F372F2D"/>
    <w:rsid w:val="4F4825FC"/>
    <w:rsid w:val="4F72431F"/>
    <w:rsid w:val="4F7941E6"/>
    <w:rsid w:val="4F7E3D22"/>
    <w:rsid w:val="4FA90FFB"/>
    <w:rsid w:val="4FB63C92"/>
    <w:rsid w:val="4FBE780A"/>
    <w:rsid w:val="4FC41A36"/>
    <w:rsid w:val="4FF442B8"/>
    <w:rsid w:val="4FF74036"/>
    <w:rsid w:val="50155B19"/>
    <w:rsid w:val="5023371B"/>
    <w:rsid w:val="50250A3D"/>
    <w:rsid w:val="503A7D50"/>
    <w:rsid w:val="505173DF"/>
    <w:rsid w:val="50573EE0"/>
    <w:rsid w:val="50687EE1"/>
    <w:rsid w:val="507D4863"/>
    <w:rsid w:val="50825ABD"/>
    <w:rsid w:val="50847E24"/>
    <w:rsid w:val="508B2042"/>
    <w:rsid w:val="50A117D4"/>
    <w:rsid w:val="50DC48AF"/>
    <w:rsid w:val="50E62D79"/>
    <w:rsid w:val="50F1625A"/>
    <w:rsid w:val="5124215A"/>
    <w:rsid w:val="512B6D30"/>
    <w:rsid w:val="51320B4E"/>
    <w:rsid w:val="513F47ED"/>
    <w:rsid w:val="515B0BD9"/>
    <w:rsid w:val="515D7E45"/>
    <w:rsid w:val="517806BF"/>
    <w:rsid w:val="519B7926"/>
    <w:rsid w:val="51B15013"/>
    <w:rsid w:val="51E62428"/>
    <w:rsid w:val="51E807FF"/>
    <w:rsid w:val="51F04FD8"/>
    <w:rsid w:val="520E3310"/>
    <w:rsid w:val="52177C0F"/>
    <w:rsid w:val="52211FC4"/>
    <w:rsid w:val="5222697F"/>
    <w:rsid w:val="522E717A"/>
    <w:rsid w:val="5253705D"/>
    <w:rsid w:val="52641C31"/>
    <w:rsid w:val="527375B5"/>
    <w:rsid w:val="527C558B"/>
    <w:rsid w:val="529178B6"/>
    <w:rsid w:val="52B84609"/>
    <w:rsid w:val="52BD5372"/>
    <w:rsid w:val="52C066E1"/>
    <w:rsid w:val="52D93B7C"/>
    <w:rsid w:val="52E0721B"/>
    <w:rsid w:val="52E51C8D"/>
    <w:rsid w:val="52E7467F"/>
    <w:rsid w:val="52F50027"/>
    <w:rsid w:val="530379C0"/>
    <w:rsid w:val="5318224A"/>
    <w:rsid w:val="531B5267"/>
    <w:rsid w:val="53211D72"/>
    <w:rsid w:val="53254D94"/>
    <w:rsid w:val="5334399F"/>
    <w:rsid w:val="533A3138"/>
    <w:rsid w:val="537D1372"/>
    <w:rsid w:val="53AD7C8F"/>
    <w:rsid w:val="53B762C6"/>
    <w:rsid w:val="53BB45BD"/>
    <w:rsid w:val="53C2401E"/>
    <w:rsid w:val="53D8574B"/>
    <w:rsid w:val="53E93774"/>
    <w:rsid w:val="53FE4378"/>
    <w:rsid w:val="53FF22C9"/>
    <w:rsid w:val="541146DE"/>
    <w:rsid w:val="54124691"/>
    <w:rsid w:val="54227209"/>
    <w:rsid w:val="542F6611"/>
    <w:rsid w:val="54311292"/>
    <w:rsid w:val="543D1288"/>
    <w:rsid w:val="54457447"/>
    <w:rsid w:val="544E4D2A"/>
    <w:rsid w:val="54747F77"/>
    <w:rsid w:val="548B4358"/>
    <w:rsid w:val="5497775C"/>
    <w:rsid w:val="54A35BFD"/>
    <w:rsid w:val="54A52B04"/>
    <w:rsid w:val="54BD3E01"/>
    <w:rsid w:val="54E53569"/>
    <w:rsid w:val="55061C05"/>
    <w:rsid w:val="550A1D0E"/>
    <w:rsid w:val="550D4C7E"/>
    <w:rsid w:val="5534034E"/>
    <w:rsid w:val="55361973"/>
    <w:rsid w:val="55826059"/>
    <w:rsid w:val="559C4EB4"/>
    <w:rsid w:val="559D39F6"/>
    <w:rsid w:val="55B577AC"/>
    <w:rsid w:val="55B840E3"/>
    <w:rsid w:val="55DB4169"/>
    <w:rsid w:val="55E42A54"/>
    <w:rsid w:val="55EA0851"/>
    <w:rsid w:val="55FB65C8"/>
    <w:rsid w:val="56021E2A"/>
    <w:rsid w:val="560A0CCC"/>
    <w:rsid w:val="560A7BA7"/>
    <w:rsid w:val="561E24B4"/>
    <w:rsid w:val="5624608C"/>
    <w:rsid w:val="564358DF"/>
    <w:rsid w:val="566762AF"/>
    <w:rsid w:val="567233E3"/>
    <w:rsid w:val="56794633"/>
    <w:rsid w:val="56813D12"/>
    <w:rsid w:val="56A35EB9"/>
    <w:rsid w:val="56B53234"/>
    <w:rsid w:val="56C07344"/>
    <w:rsid w:val="56D53EDE"/>
    <w:rsid w:val="56D54FFD"/>
    <w:rsid w:val="56FE0584"/>
    <w:rsid w:val="57070F3F"/>
    <w:rsid w:val="5738023E"/>
    <w:rsid w:val="573B17CB"/>
    <w:rsid w:val="573D4E87"/>
    <w:rsid w:val="57780164"/>
    <w:rsid w:val="577A4C43"/>
    <w:rsid w:val="5781514F"/>
    <w:rsid w:val="578D15B1"/>
    <w:rsid w:val="57A25E51"/>
    <w:rsid w:val="57A80A97"/>
    <w:rsid w:val="57C16AE7"/>
    <w:rsid w:val="57E45843"/>
    <w:rsid w:val="57F22874"/>
    <w:rsid w:val="57F77A99"/>
    <w:rsid w:val="58036FF1"/>
    <w:rsid w:val="580E26D8"/>
    <w:rsid w:val="581F31B7"/>
    <w:rsid w:val="58367EC4"/>
    <w:rsid w:val="585B2F03"/>
    <w:rsid w:val="58803767"/>
    <w:rsid w:val="58807951"/>
    <w:rsid w:val="58940F7F"/>
    <w:rsid w:val="58A9400E"/>
    <w:rsid w:val="58C5369F"/>
    <w:rsid w:val="58C53BF9"/>
    <w:rsid w:val="58DF4006"/>
    <w:rsid w:val="58F61F8C"/>
    <w:rsid w:val="591724CF"/>
    <w:rsid w:val="591D14AE"/>
    <w:rsid w:val="591F64C4"/>
    <w:rsid w:val="59272B65"/>
    <w:rsid w:val="59284BD5"/>
    <w:rsid w:val="593016BD"/>
    <w:rsid w:val="59324F49"/>
    <w:rsid w:val="593928F1"/>
    <w:rsid w:val="593F07F8"/>
    <w:rsid w:val="596E2614"/>
    <w:rsid w:val="59847F15"/>
    <w:rsid w:val="59890768"/>
    <w:rsid w:val="59B30F36"/>
    <w:rsid w:val="59B66A5C"/>
    <w:rsid w:val="59E35308"/>
    <w:rsid w:val="5A151319"/>
    <w:rsid w:val="5A1E19DE"/>
    <w:rsid w:val="5A384853"/>
    <w:rsid w:val="5A567EF5"/>
    <w:rsid w:val="5A770A50"/>
    <w:rsid w:val="5A7E4921"/>
    <w:rsid w:val="5A8A3DB1"/>
    <w:rsid w:val="5A972372"/>
    <w:rsid w:val="5AA9184E"/>
    <w:rsid w:val="5AB23F52"/>
    <w:rsid w:val="5AD433FA"/>
    <w:rsid w:val="5AD9352C"/>
    <w:rsid w:val="5ADC5520"/>
    <w:rsid w:val="5AE31628"/>
    <w:rsid w:val="5AE80B9C"/>
    <w:rsid w:val="5AFD1842"/>
    <w:rsid w:val="5B0C3AF9"/>
    <w:rsid w:val="5B1B7F7F"/>
    <w:rsid w:val="5B1F1202"/>
    <w:rsid w:val="5B3028BF"/>
    <w:rsid w:val="5B747B40"/>
    <w:rsid w:val="5B9135E6"/>
    <w:rsid w:val="5B976158"/>
    <w:rsid w:val="5BA3302A"/>
    <w:rsid w:val="5BC85BF2"/>
    <w:rsid w:val="5BD15CD7"/>
    <w:rsid w:val="5BD62506"/>
    <w:rsid w:val="5C281CBF"/>
    <w:rsid w:val="5C3277DB"/>
    <w:rsid w:val="5C375F97"/>
    <w:rsid w:val="5C3F2313"/>
    <w:rsid w:val="5C4736A1"/>
    <w:rsid w:val="5C7F2662"/>
    <w:rsid w:val="5C7F704A"/>
    <w:rsid w:val="5C9E38DD"/>
    <w:rsid w:val="5CA659F6"/>
    <w:rsid w:val="5CC51228"/>
    <w:rsid w:val="5CD003EE"/>
    <w:rsid w:val="5CD502ED"/>
    <w:rsid w:val="5CDB0255"/>
    <w:rsid w:val="5CDB4E7D"/>
    <w:rsid w:val="5CED0783"/>
    <w:rsid w:val="5CF750B0"/>
    <w:rsid w:val="5D0040C4"/>
    <w:rsid w:val="5D05095E"/>
    <w:rsid w:val="5D1B5705"/>
    <w:rsid w:val="5D3868D0"/>
    <w:rsid w:val="5D3D5F84"/>
    <w:rsid w:val="5D3E03A7"/>
    <w:rsid w:val="5D464C29"/>
    <w:rsid w:val="5D476C64"/>
    <w:rsid w:val="5D72396D"/>
    <w:rsid w:val="5D771884"/>
    <w:rsid w:val="5D793CE0"/>
    <w:rsid w:val="5D82078A"/>
    <w:rsid w:val="5D9406D1"/>
    <w:rsid w:val="5D96394F"/>
    <w:rsid w:val="5DCC1CA1"/>
    <w:rsid w:val="5DF6043F"/>
    <w:rsid w:val="5DFE13F7"/>
    <w:rsid w:val="5E05039E"/>
    <w:rsid w:val="5E0A56D8"/>
    <w:rsid w:val="5E1E33A9"/>
    <w:rsid w:val="5E230800"/>
    <w:rsid w:val="5E271CE1"/>
    <w:rsid w:val="5E364141"/>
    <w:rsid w:val="5E3B3CA9"/>
    <w:rsid w:val="5E3F7DAD"/>
    <w:rsid w:val="5E4B58CC"/>
    <w:rsid w:val="5E53162C"/>
    <w:rsid w:val="5E53548E"/>
    <w:rsid w:val="5E5A6FD4"/>
    <w:rsid w:val="5E8377B9"/>
    <w:rsid w:val="5E9C1ACB"/>
    <w:rsid w:val="5EC1643C"/>
    <w:rsid w:val="5ECA75B8"/>
    <w:rsid w:val="5F095276"/>
    <w:rsid w:val="5F103D27"/>
    <w:rsid w:val="5F2F7AD8"/>
    <w:rsid w:val="5F3D0212"/>
    <w:rsid w:val="5F4D7E8D"/>
    <w:rsid w:val="5F7B318E"/>
    <w:rsid w:val="5F88394B"/>
    <w:rsid w:val="5F8A6E4E"/>
    <w:rsid w:val="5F924DC1"/>
    <w:rsid w:val="5FA227CC"/>
    <w:rsid w:val="5FB95257"/>
    <w:rsid w:val="5FC664C8"/>
    <w:rsid w:val="5FC93F13"/>
    <w:rsid w:val="5FD93159"/>
    <w:rsid w:val="5FE837F5"/>
    <w:rsid w:val="5FEB1FCC"/>
    <w:rsid w:val="5FF6617D"/>
    <w:rsid w:val="5FFE2592"/>
    <w:rsid w:val="600F4284"/>
    <w:rsid w:val="603F0023"/>
    <w:rsid w:val="604134CD"/>
    <w:rsid w:val="604C0C43"/>
    <w:rsid w:val="605D42EA"/>
    <w:rsid w:val="608C1C3B"/>
    <w:rsid w:val="608C5BFD"/>
    <w:rsid w:val="60A61E75"/>
    <w:rsid w:val="60A6637C"/>
    <w:rsid w:val="60BA6E4F"/>
    <w:rsid w:val="60BC2341"/>
    <w:rsid w:val="60DB75D3"/>
    <w:rsid w:val="60FE77FC"/>
    <w:rsid w:val="60FF5D94"/>
    <w:rsid w:val="61243ADB"/>
    <w:rsid w:val="615A7F35"/>
    <w:rsid w:val="618668C8"/>
    <w:rsid w:val="61A27EE7"/>
    <w:rsid w:val="61A84337"/>
    <w:rsid w:val="61AC22C2"/>
    <w:rsid w:val="61B13F9A"/>
    <w:rsid w:val="61BC05B0"/>
    <w:rsid w:val="61BF0745"/>
    <w:rsid w:val="61E115A5"/>
    <w:rsid w:val="61E164AA"/>
    <w:rsid w:val="62007B87"/>
    <w:rsid w:val="620361E5"/>
    <w:rsid w:val="62444D1E"/>
    <w:rsid w:val="625D260E"/>
    <w:rsid w:val="626211CB"/>
    <w:rsid w:val="626B4E79"/>
    <w:rsid w:val="627D15E7"/>
    <w:rsid w:val="62851CDD"/>
    <w:rsid w:val="62A71108"/>
    <w:rsid w:val="62B12EE3"/>
    <w:rsid w:val="62C872A0"/>
    <w:rsid w:val="62C95F06"/>
    <w:rsid w:val="62FA0886"/>
    <w:rsid w:val="632623AE"/>
    <w:rsid w:val="6334467B"/>
    <w:rsid w:val="634B6A33"/>
    <w:rsid w:val="63537050"/>
    <w:rsid w:val="635860FB"/>
    <w:rsid w:val="6366073D"/>
    <w:rsid w:val="637451BA"/>
    <w:rsid w:val="63856835"/>
    <w:rsid w:val="638C7095"/>
    <w:rsid w:val="63B1118B"/>
    <w:rsid w:val="63CE7723"/>
    <w:rsid w:val="642A64E2"/>
    <w:rsid w:val="64481CC9"/>
    <w:rsid w:val="645001CA"/>
    <w:rsid w:val="645A63E0"/>
    <w:rsid w:val="648264B3"/>
    <w:rsid w:val="649C0C41"/>
    <w:rsid w:val="64B74F47"/>
    <w:rsid w:val="64CA33E1"/>
    <w:rsid w:val="64D360F3"/>
    <w:rsid w:val="64EB5CA0"/>
    <w:rsid w:val="64F34037"/>
    <w:rsid w:val="64F91C54"/>
    <w:rsid w:val="65031CD1"/>
    <w:rsid w:val="650352E9"/>
    <w:rsid w:val="65053E1E"/>
    <w:rsid w:val="65054FBD"/>
    <w:rsid w:val="650B73ED"/>
    <w:rsid w:val="65420171"/>
    <w:rsid w:val="65526949"/>
    <w:rsid w:val="65797519"/>
    <w:rsid w:val="65835D41"/>
    <w:rsid w:val="65BD50D4"/>
    <w:rsid w:val="65D5075D"/>
    <w:rsid w:val="65DD5452"/>
    <w:rsid w:val="65FC49E9"/>
    <w:rsid w:val="661704E7"/>
    <w:rsid w:val="661B69F5"/>
    <w:rsid w:val="66240CDA"/>
    <w:rsid w:val="662A0A38"/>
    <w:rsid w:val="662C4755"/>
    <w:rsid w:val="66486107"/>
    <w:rsid w:val="66494234"/>
    <w:rsid w:val="665011DF"/>
    <w:rsid w:val="66695C78"/>
    <w:rsid w:val="666E2F01"/>
    <w:rsid w:val="66785605"/>
    <w:rsid w:val="668318A7"/>
    <w:rsid w:val="6684029B"/>
    <w:rsid w:val="668C16E3"/>
    <w:rsid w:val="669A7F65"/>
    <w:rsid w:val="66A65502"/>
    <w:rsid w:val="66AB1F18"/>
    <w:rsid w:val="66B2251C"/>
    <w:rsid w:val="66B353FF"/>
    <w:rsid w:val="66B35A7A"/>
    <w:rsid w:val="66C815ED"/>
    <w:rsid w:val="66D76328"/>
    <w:rsid w:val="66DA3D3C"/>
    <w:rsid w:val="66DC180B"/>
    <w:rsid w:val="66E50D0E"/>
    <w:rsid w:val="66EC2A81"/>
    <w:rsid w:val="66F0645A"/>
    <w:rsid w:val="66F82670"/>
    <w:rsid w:val="67247A5C"/>
    <w:rsid w:val="672B1A53"/>
    <w:rsid w:val="67427C8E"/>
    <w:rsid w:val="67C30AB2"/>
    <w:rsid w:val="67E4117A"/>
    <w:rsid w:val="67E75E72"/>
    <w:rsid w:val="680C0D40"/>
    <w:rsid w:val="682A4B88"/>
    <w:rsid w:val="682F10B1"/>
    <w:rsid w:val="682F5D03"/>
    <w:rsid w:val="683819C4"/>
    <w:rsid w:val="68946DA9"/>
    <w:rsid w:val="68A42409"/>
    <w:rsid w:val="68A62796"/>
    <w:rsid w:val="68E77426"/>
    <w:rsid w:val="690909C7"/>
    <w:rsid w:val="690D5ADF"/>
    <w:rsid w:val="691C697F"/>
    <w:rsid w:val="692D497F"/>
    <w:rsid w:val="693A0334"/>
    <w:rsid w:val="693A4CC4"/>
    <w:rsid w:val="69563B27"/>
    <w:rsid w:val="69567D99"/>
    <w:rsid w:val="69674BBF"/>
    <w:rsid w:val="69836008"/>
    <w:rsid w:val="69841C93"/>
    <w:rsid w:val="69892653"/>
    <w:rsid w:val="69945335"/>
    <w:rsid w:val="69C27024"/>
    <w:rsid w:val="69CC7479"/>
    <w:rsid w:val="69CF5080"/>
    <w:rsid w:val="69E43C45"/>
    <w:rsid w:val="69EB1A1A"/>
    <w:rsid w:val="69F5715D"/>
    <w:rsid w:val="6A270136"/>
    <w:rsid w:val="6A346DB0"/>
    <w:rsid w:val="6A5128E7"/>
    <w:rsid w:val="6A555782"/>
    <w:rsid w:val="6A617017"/>
    <w:rsid w:val="6A62085F"/>
    <w:rsid w:val="6A6D17E9"/>
    <w:rsid w:val="6A7F68EE"/>
    <w:rsid w:val="6A832F5C"/>
    <w:rsid w:val="6A897109"/>
    <w:rsid w:val="6A8E6B03"/>
    <w:rsid w:val="6A9017D1"/>
    <w:rsid w:val="6A9F20FF"/>
    <w:rsid w:val="6AAD7CD0"/>
    <w:rsid w:val="6AC04C83"/>
    <w:rsid w:val="6AC255E7"/>
    <w:rsid w:val="6ADE2B64"/>
    <w:rsid w:val="6AEF0C5E"/>
    <w:rsid w:val="6B08446F"/>
    <w:rsid w:val="6B2270C3"/>
    <w:rsid w:val="6B31046B"/>
    <w:rsid w:val="6B3A79C8"/>
    <w:rsid w:val="6B400911"/>
    <w:rsid w:val="6B41632D"/>
    <w:rsid w:val="6B4C4CA6"/>
    <w:rsid w:val="6B4F2CA1"/>
    <w:rsid w:val="6B612D07"/>
    <w:rsid w:val="6B6B40D8"/>
    <w:rsid w:val="6B9E7741"/>
    <w:rsid w:val="6BA0669E"/>
    <w:rsid w:val="6BC16A63"/>
    <w:rsid w:val="6BCB6198"/>
    <w:rsid w:val="6BCC12CB"/>
    <w:rsid w:val="6BD865A2"/>
    <w:rsid w:val="6BE31CE9"/>
    <w:rsid w:val="6BF77DC1"/>
    <w:rsid w:val="6C0C36AA"/>
    <w:rsid w:val="6C1908AC"/>
    <w:rsid w:val="6C2D5854"/>
    <w:rsid w:val="6C4C04D0"/>
    <w:rsid w:val="6C696408"/>
    <w:rsid w:val="6C6D2D0D"/>
    <w:rsid w:val="6C7453DE"/>
    <w:rsid w:val="6C855301"/>
    <w:rsid w:val="6CA026F1"/>
    <w:rsid w:val="6CBC13F4"/>
    <w:rsid w:val="6CD25BDE"/>
    <w:rsid w:val="6D014DE6"/>
    <w:rsid w:val="6D016666"/>
    <w:rsid w:val="6D0D4104"/>
    <w:rsid w:val="6D1F041D"/>
    <w:rsid w:val="6D4C79DE"/>
    <w:rsid w:val="6D583DC2"/>
    <w:rsid w:val="6D5D2EA7"/>
    <w:rsid w:val="6D8650A8"/>
    <w:rsid w:val="6D9D054D"/>
    <w:rsid w:val="6DA97C2D"/>
    <w:rsid w:val="6DB036E0"/>
    <w:rsid w:val="6DF10C7C"/>
    <w:rsid w:val="6DF767A3"/>
    <w:rsid w:val="6E000787"/>
    <w:rsid w:val="6E091096"/>
    <w:rsid w:val="6E4352D1"/>
    <w:rsid w:val="6E55391B"/>
    <w:rsid w:val="6E68594D"/>
    <w:rsid w:val="6E737441"/>
    <w:rsid w:val="6EA47D63"/>
    <w:rsid w:val="6EBC030F"/>
    <w:rsid w:val="6EE71652"/>
    <w:rsid w:val="6EE7690C"/>
    <w:rsid w:val="6F221BDF"/>
    <w:rsid w:val="6F2F55F5"/>
    <w:rsid w:val="6F64004E"/>
    <w:rsid w:val="6F6D549F"/>
    <w:rsid w:val="6F833ED3"/>
    <w:rsid w:val="6FB27F32"/>
    <w:rsid w:val="6FC0545D"/>
    <w:rsid w:val="6FE31E38"/>
    <w:rsid w:val="6FF806A1"/>
    <w:rsid w:val="700B69B6"/>
    <w:rsid w:val="70165542"/>
    <w:rsid w:val="7016717C"/>
    <w:rsid w:val="701F46BD"/>
    <w:rsid w:val="70347A30"/>
    <w:rsid w:val="704F6C8A"/>
    <w:rsid w:val="70512CBB"/>
    <w:rsid w:val="706F7AF1"/>
    <w:rsid w:val="7073649E"/>
    <w:rsid w:val="708B1E74"/>
    <w:rsid w:val="70997EB1"/>
    <w:rsid w:val="709E7998"/>
    <w:rsid w:val="70B7737C"/>
    <w:rsid w:val="70C61C53"/>
    <w:rsid w:val="70D06298"/>
    <w:rsid w:val="70D154FC"/>
    <w:rsid w:val="70D37054"/>
    <w:rsid w:val="70EF1E06"/>
    <w:rsid w:val="70F03E32"/>
    <w:rsid w:val="70F41DF3"/>
    <w:rsid w:val="70F43C20"/>
    <w:rsid w:val="70FD6B31"/>
    <w:rsid w:val="70FE4B3B"/>
    <w:rsid w:val="71263532"/>
    <w:rsid w:val="713904F5"/>
    <w:rsid w:val="714B12EA"/>
    <w:rsid w:val="716554F5"/>
    <w:rsid w:val="71DF5A6C"/>
    <w:rsid w:val="71EE6E25"/>
    <w:rsid w:val="71FC599A"/>
    <w:rsid w:val="72085F0E"/>
    <w:rsid w:val="721943A1"/>
    <w:rsid w:val="723C7C02"/>
    <w:rsid w:val="7248108B"/>
    <w:rsid w:val="724A05E8"/>
    <w:rsid w:val="724D54DA"/>
    <w:rsid w:val="726D2B99"/>
    <w:rsid w:val="72811853"/>
    <w:rsid w:val="729C3ADB"/>
    <w:rsid w:val="729C5E28"/>
    <w:rsid w:val="72BC0523"/>
    <w:rsid w:val="72BD5E94"/>
    <w:rsid w:val="72D37019"/>
    <w:rsid w:val="72F64228"/>
    <w:rsid w:val="73112B0E"/>
    <w:rsid w:val="733878DB"/>
    <w:rsid w:val="733F0605"/>
    <w:rsid w:val="7342058C"/>
    <w:rsid w:val="73580214"/>
    <w:rsid w:val="73735CE2"/>
    <w:rsid w:val="738730CC"/>
    <w:rsid w:val="738C1DEC"/>
    <w:rsid w:val="73905898"/>
    <w:rsid w:val="73B2346F"/>
    <w:rsid w:val="73C05842"/>
    <w:rsid w:val="73CD5085"/>
    <w:rsid w:val="73D253C5"/>
    <w:rsid w:val="73D9728E"/>
    <w:rsid w:val="73FD0B65"/>
    <w:rsid w:val="73FE6354"/>
    <w:rsid w:val="74045F5B"/>
    <w:rsid w:val="741065A6"/>
    <w:rsid w:val="74261C2A"/>
    <w:rsid w:val="743E4FDA"/>
    <w:rsid w:val="74454306"/>
    <w:rsid w:val="745312BB"/>
    <w:rsid w:val="745D14B7"/>
    <w:rsid w:val="74610E04"/>
    <w:rsid w:val="74824798"/>
    <w:rsid w:val="74A7265D"/>
    <w:rsid w:val="74AE7EC3"/>
    <w:rsid w:val="74BE1A94"/>
    <w:rsid w:val="74F536B8"/>
    <w:rsid w:val="74F61B22"/>
    <w:rsid w:val="7502185A"/>
    <w:rsid w:val="75042CB0"/>
    <w:rsid w:val="751F5A9C"/>
    <w:rsid w:val="75325F01"/>
    <w:rsid w:val="7553092D"/>
    <w:rsid w:val="755B7EA8"/>
    <w:rsid w:val="7595642F"/>
    <w:rsid w:val="75B96FCC"/>
    <w:rsid w:val="75C07742"/>
    <w:rsid w:val="75CD5B0E"/>
    <w:rsid w:val="75F730E2"/>
    <w:rsid w:val="76075D1D"/>
    <w:rsid w:val="762B6B2F"/>
    <w:rsid w:val="76367614"/>
    <w:rsid w:val="763F7F9F"/>
    <w:rsid w:val="76427ADC"/>
    <w:rsid w:val="76495049"/>
    <w:rsid w:val="76511A2A"/>
    <w:rsid w:val="76680E2B"/>
    <w:rsid w:val="767239E5"/>
    <w:rsid w:val="767637F9"/>
    <w:rsid w:val="769F52A1"/>
    <w:rsid w:val="76AA20E5"/>
    <w:rsid w:val="76B37D2C"/>
    <w:rsid w:val="76EE55AC"/>
    <w:rsid w:val="76F0723C"/>
    <w:rsid w:val="76F220C7"/>
    <w:rsid w:val="77033E66"/>
    <w:rsid w:val="772671D2"/>
    <w:rsid w:val="77286DDB"/>
    <w:rsid w:val="77405661"/>
    <w:rsid w:val="77440E21"/>
    <w:rsid w:val="77746DB1"/>
    <w:rsid w:val="778945D8"/>
    <w:rsid w:val="77912C80"/>
    <w:rsid w:val="779F79D2"/>
    <w:rsid w:val="77A25E58"/>
    <w:rsid w:val="77AE4C12"/>
    <w:rsid w:val="780139E8"/>
    <w:rsid w:val="78121F2E"/>
    <w:rsid w:val="78265BB8"/>
    <w:rsid w:val="78344EE6"/>
    <w:rsid w:val="783A61D4"/>
    <w:rsid w:val="7844255D"/>
    <w:rsid w:val="78444A87"/>
    <w:rsid w:val="784721A0"/>
    <w:rsid w:val="785E0E06"/>
    <w:rsid w:val="78696411"/>
    <w:rsid w:val="7883255F"/>
    <w:rsid w:val="7885742D"/>
    <w:rsid w:val="78866106"/>
    <w:rsid w:val="78915E65"/>
    <w:rsid w:val="78972FCD"/>
    <w:rsid w:val="78AC6981"/>
    <w:rsid w:val="78B16E23"/>
    <w:rsid w:val="78B54A54"/>
    <w:rsid w:val="78C920C8"/>
    <w:rsid w:val="78CB24D8"/>
    <w:rsid w:val="78CB4BD8"/>
    <w:rsid w:val="78D34F4C"/>
    <w:rsid w:val="78D90277"/>
    <w:rsid w:val="78E215F4"/>
    <w:rsid w:val="78F66B43"/>
    <w:rsid w:val="79037684"/>
    <w:rsid w:val="7907149F"/>
    <w:rsid w:val="792E5ADB"/>
    <w:rsid w:val="793A736F"/>
    <w:rsid w:val="79456936"/>
    <w:rsid w:val="79484259"/>
    <w:rsid w:val="795A6E1D"/>
    <w:rsid w:val="79630533"/>
    <w:rsid w:val="7972680A"/>
    <w:rsid w:val="79795E1A"/>
    <w:rsid w:val="799F4D83"/>
    <w:rsid w:val="79B35723"/>
    <w:rsid w:val="79BF0825"/>
    <w:rsid w:val="7A030083"/>
    <w:rsid w:val="7A3352C5"/>
    <w:rsid w:val="7A3D27CB"/>
    <w:rsid w:val="7A435623"/>
    <w:rsid w:val="7A46487E"/>
    <w:rsid w:val="7A496ADC"/>
    <w:rsid w:val="7A5A4664"/>
    <w:rsid w:val="7A5C08CD"/>
    <w:rsid w:val="7A616204"/>
    <w:rsid w:val="7A840D5E"/>
    <w:rsid w:val="7A981DCF"/>
    <w:rsid w:val="7A990E28"/>
    <w:rsid w:val="7AAD422E"/>
    <w:rsid w:val="7AEB472F"/>
    <w:rsid w:val="7AF00FBF"/>
    <w:rsid w:val="7B036CB8"/>
    <w:rsid w:val="7B0D6371"/>
    <w:rsid w:val="7B0E1773"/>
    <w:rsid w:val="7B425546"/>
    <w:rsid w:val="7B564EC8"/>
    <w:rsid w:val="7B5E2D46"/>
    <w:rsid w:val="7B62387C"/>
    <w:rsid w:val="7B631AB3"/>
    <w:rsid w:val="7B715A61"/>
    <w:rsid w:val="7B7C01F3"/>
    <w:rsid w:val="7B8E0777"/>
    <w:rsid w:val="7B9A1458"/>
    <w:rsid w:val="7BB0072A"/>
    <w:rsid w:val="7BC71E77"/>
    <w:rsid w:val="7BF662EE"/>
    <w:rsid w:val="7BF7021D"/>
    <w:rsid w:val="7BFE143E"/>
    <w:rsid w:val="7BFF1548"/>
    <w:rsid w:val="7C0F05A7"/>
    <w:rsid w:val="7C16565F"/>
    <w:rsid w:val="7C2E610C"/>
    <w:rsid w:val="7C536936"/>
    <w:rsid w:val="7C585E3C"/>
    <w:rsid w:val="7C816FEB"/>
    <w:rsid w:val="7CBB532E"/>
    <w:rsid w:val="7CE945FD"/>
    <w:rsid w:val="7CF01E50"/>
    <w:rsid w:val="7D0E7EB8"/>
    <w:rsid w:val="7D254BDC"/>
    <w:rsid w:val="7D2D083F"/>
    <w:rsid w:val="7D703797"/>
    <w:rsid w:val="7D783084"/>
    <w:rsid w:val="7D7C1DCA"/>
    <w:rsid w:val="7D7D0F19"/>
    <w:rsid w:val="7D7F4BE5"/>
    <w:rsid w:val="7D814D3F"/>
    <w:rsid w:val="7D90280C"/>
    <w:rsid w:val="7D9163DF"/>
    <w:rsid w:val="7D9D3F82"/>
    <w:rsid w:val="7DAD2EB0"/>
    <w:rsid w:val="7DAF0FF3"/>
    <w:rsid w:val="7DD11077"/>
    <w:rsid w:val="7DF7205D"/>
    <w:rsid w:val="7E291EEA"/>
    <w:rsid w:val="7E307384"/>
    <w:rsid w:val="7E5068C1"/>
    <w:rsid w:val="7E57474F"/>
    <w:rsid w:val="7E597CD7"/>
    <w:rsid w:val="7E5A355A"/>
    <w:rsid w:val="7E783B8E"/>
    <w:rsid w:val="7E914CB0"/>
    <w:rsid w:val="7EB0558F"/>
    <w:rsid w:val="7EF62377"/>
    <w:rsid w:val="7EF96EB6"/>
    <w:rsid w:val="7EFF54A2"/>
    <w:rsid w:val="7F0A2079"/>
    <w:rsid w:val="7F1B49D7"/>
    <w:rsid w:val="7F2002CB"/>
    <w:rsid w:val="7F377547"/>
    <w:rsid w:val="7F3D15CE"/>
    <w:rsid w:val="7F4A43D7"/>
    <w:rsid w:val="7F694513"/>
    <w:rsid w:val="7F765689"/>
    <w:rsid w:val="7FA6487B"/>
    <w:rsid w:val="7FBA00B3"/>
    <w:rsid w:val="7FDA6E1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57"/>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40"/>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2"/>
    <w:qFormat/>
    <w:uiPriority w:val="0"/>
    <w:rPr>
      <w:rFonts w:ascii="宋体"/>
      <w:sz w:val="18"/>
      <w:szCs w:val="18"/>
    </w:rPr>
  </w:style>
  <w:style w:type="paragraph" w:styleId="7">
    <w:name w:val="annotation text"/>
    <w:basedOn w:val="1"/>
    <w:link w:val="33"/>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next w:val="10"/>
    <w:link w:val="39"/>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link w:val="36"/>
    <w:qFormat/>
    <w:uiPriority w:val="39"/>
    <w:pPr>
      <w:spacing w:line="500" w:lineRule="exact"/>
      <w:ind w:left="400" w:leftChars="400"/>
    </w:pPr>
    <w:rPr>
      <w:kern w:val="0"/>
      <w:sz w:val="24"/>
      <w:szCs w:val="20"/>
    </w:rPr>
  </w:style>
  <w:style w:type="paragraph" w:styleId="12">
    <w:name w:val="Plain Text"/>
    <w:basedOn w:val="1"/>
    <w:link w:val="37"/>
    <w:qFormat/>
    <w:uiPriority w:val="0"/>
    <w:rPr>
      <w:rFonts w:ascii="宋体" w:hAnsi="Courier New"/>
      <w:szCs w:val="20"/>
    </w:rPr>
  </w:style>
  <w:style w:type="paragraph" w:styleId="13">
    <w:name w:val="Date"/>
    <w:basedOn w:val="1"/>
    <w:next w:val="1"/>
    <w:link w:val="4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oc 2"/>
    <w:basedOn w:val="1"/>
    <w:next w:val="1"/>
    <w:qFormat/>
    <w:uiPriority w:val="39"/>
    <w:pPr>
      <w:spacing w:line="500" w:lineRule="exact"/>
      <w:ind w:left="200" w:leftChars="200"/>
    </w:pPr>
    <w:rPr>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index 1"/>
    <w:basedOn w:val="1"/>
    <w:next w:val="1"/>
    <w:semiHidden/>
    <w:qFormat/>
    <w:uiPriority w:val="0"/>
    <w:rPr>
      <w:szCs w:val="20"/>
    </w:rPr>
  </w:style>
  <w:style w:type="paragraph" w:styleId="22">
    <w:name w:val="annotation subject"/>
    <w:basedOn w:val="7"/>
    <w:next w:val="7"/>
    <w:semiHidden/>
    <w:qFormat/>
    <w:uiPriority w:val="0"/>
    <w:rPr>
      <w:rFonts w:ascii="Times New Roman" w:eastAsia="宋体"/>
      <w:b/>
      <w:bCs/>
      <w:sz w:val="21"/>
      <w:szCs w:val="24"/>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basedOn w:val="25"/>
    <w:qFormat/>
    <w:uiPriority w:val="99"/>
    <w:rPr>
      <w:color w:val="0000FF"/>
      <w:u w:val="single"/>
    </w:rPr>
  </w:style>
  <w:style w:type="character" w:styleId="30">
    <w:name w:val="annotation reference"/>
    <w:semiHidden/>
    <w:qFormat/>
    <w:uiPriority w:val="99"/>
    <w:rPr>
      <w:sz w:val="21"/>
      <w:szCs w:val="21"/>
    </w:rPr>
  </w:style>
  <w:style w:type="paragraph" w:customStyle="1" w:styleId="31">
    <w:name w:val="模板普通正文"/>
    <w:basedOn w:val="9"/>
    <w:qFormat/>
    <w:uiPriority w:val="0"/>
    <w:pPr>
      <w:spacing w:beforeLines="50" w:after="10"/>
      <w:ind w:firstLine="490" w:firstLineChars="175"/>
      <w:jc w:val="left"/>
    </w:pPr>
  </w:style>
  <w:style w:type="character" w:customStyle="1" w:styleId="32">
    <w:name w:val="文档结构图 字符"/>
    <w:link w:val="6"/>
    <w:qFormat/>
    <w:uiPriority w:val="0"/>
    <w:rPr>
      <w:rFonts w:ascii="宋体" w:eastAsia="宋体"/>
      <w:kern w:val="2"/>
      <w:sz w:val="18"/>
      <w:szCs w:val="18"/>
      <w:lang w:val="en-US" w:eastAsia="zh-CN" w:bidi="ar-SA"/>
    </w:rPr>
  </w:style>
  <w:style w:type="character" w:customStyle="1" w:styleId="33">
    <w:name w:val="批注文字 字符"/>
    <w:link w:val="7"/>
    <w:qFormat/>
    <w:uiPriority w:val="99"/>
    <w:rPr>
      <w:rFonts w:ascii="仿宋_GB2312" w:eastAsia="仿宋_GB2312"/>
      <w:kern w:val="2"/>
      <w:sz w:val="32"/>
      <w:szCs w:val="32"/>
    </w:rPr>
  </w:style>
  <w:style w:type="character" w:customStyle="1" w:styleId="34">
    <w:name w:val="样式（正文） Char"/>
    <w:link w:val="35"/>
    <w:qFormat/>
    <w:locked/>
    <w:uiPriority w:val="0"/>
    <w:rPr>
      <w:rFonts w:ascii="宋体" w:hAnsi="宋体" w:eastAsia="宋体"/>
      <w:kern w:val="2"/>
      <w:sz w:val="24"/>
      <w:szCs w:val="22"/>
      <w:lang w:bidi="ar-SA"/>
    </w:rPr>
  </w:style>
  <w:style w:type="paragraph" w:customStyle="1" w:styleId="35">
    <w:name w:val="样式（正文）"/>
    <w:basedOn w:val="1"/>
    <w:link w:val="34"/>
    <w:qFormat/>
    <w:uiPriority w:val="0"/>
    <w:pPr>
      <w:spacing w:line="360" w:lineRule="auto"/>
      <w:ind w:firstLine="200" w:firstLineChars="200"/>
    </w:pPr>
    <w:rPr>
      <w:rFonts w:ascii="宋体" w:hAnsi="宋体"/>
      <w:sz w:val="24"/>
      <w:szCs w:val="22"/>
    </w:rPr>
  </w:style>
  <w:style w:type="character" w:customStyle="1" w:styleId="36">
    <w:name w:val="目录 3 字符"/>
    <w:link w:val="11"/>
    <w:qFormat/>
    <w:uiPriority w:val="39"/>
    <w:rPr>
      <w:sz w:val="24"/>
    </w:rPr>
  </w:style>
  <w:style w:type="character" w:customStyle="1" w:styleId="37">
    <w:name w:val="纯文本 字符"/>
    <w:link w:val="12"/>
    <w:qFormat/>
    <w:uiPriority w:val="0"/>
    <w:rPr>
      <w:rFonts w:ascii="宋体" w:hAnsi="Courier New"/>
      <w:kern w:val="2"/>
      <w:sz w:val="21"/>
    </w:rPr>
  </w:style>
  <w:style w:type="character" w:customStyle="1" w:styleId="38">
    <w:name w:val="页脚 字符"/>
    <w:basedOn w:val="25"/>
    <w:link w:val="16"/>
    <w:qFormat/>
    <w:uiPriority w:val="99"/>
    <w:rPr>
      <w:kern w:val="2"/>
      <w:sz w:val="18"/>
      <w:szCs w:val="18"/>
    </w:rPr>
  </w:style>
  <w:style w:type="character" w:customStyle="1" w:styleId="39">
    <w:name w:val="正文文本缩进 字符"/>
    <w:link w:val="9"/>
    <w:qFormat/>
    <w:uiPriority w:val="0"/>
  </w:style>
  <w:style w:type="character" w:customStyle="1" w:styleId="40">
    <w:name w:val="正文缩进 字符"/>
    <w:link w:val="5"/>
    <w:qFormat/>
    <w:uiPriority w:val="0"/>
    <w:rPr>
      <w:rFonts w:ascii="宋体" w:eastAsia="宋体"/>
      <w:sz w:val="24"/>
      <w:lang w:val="en-US" w:eastAsia="zh-CN" w:bidi="ar-SA"/>
    </w:rPr>
  </w:style>
  <w:style w:type="character" w:customStyle="1" w:styleId="41">
    <w:name w:val="日期 字符"/>
    <w:basedOn w:val="25"/>
    <w:link w:val="13"/>
    <w:qFormat/>
    <w:uiPriority w:val="0"/>
    <w:rPr>
      <w:kern w:val="2"/>
      <w:sz w:val="21"/>
      <w:szCs w:val="24"/>
    </w:rPr>
  </w:style>
  <w:style w:type="paragraph" w:customStyle="1" w:styleId="42">
    <w:name w:val="Char Char1"/>
    <w:basedOn w:val="1"/>
    <w:qFormat/>
    <w:uiPriority w:val="0"/>
  </w:style>
  <w:style w:type="paragraph" w:customStyle="1" w:styleId="43">
    <w:name w:val="p0"/>
    <w:basedOn w:val="1"/>
    <w:qFormat/>
    <w:uiPriority w:val="0"/>
    <w:pPr>
      <w:widowControl/>
      <w:snapToGrid w:val="0"/>
      <w:spacing w:after="200"/>
      <w:jc w:val="left"/>
    </w:pPr>
    <w:rPr>
      <w:rFonts w:ascii="Tahoma" w:hAnsi="Tahoma" w:cs="Tahoma"/>
      <w:kern w:val="0"/>
      <w:sz w:val="22"/>
      <w:szCs w:val="22"/>
    </w:rPr>
  </w:style>
  <w:style w:type="paragraph" w:customStyle="1" w:styleId="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Char1"/>
    <w:basedOn w:val="1"/>
    <w:qFormat/>
    <w:uiPriority w:val="0"/>
    <w:rPr>
      <w:rFonts w:ascii="Tahoma" w:hAnsi="Tahoma"/>
      <w:sz w:val="24"/>
      <w:szCs w:val="20"/>
    </w:rPr>
  </w:style>
  <w:style w:type="paragraph" w:customStyle="1" w:styleId="46">
    <w:name w:val="Char"/>
    <w:basedOn w:val="1"/>
    <w:qFormat/>
    <w:uiPriority w:val="0"/>
    <w:pPr>
      <w:tabs>
        <w:tab w:val="left" w:pos="432"/>
      </w:tabs>
      <w:spacing w:beforeLines="50" w:afterLines="50"/>
      <w:ind w:left="864" w:hanging="432"/>
    </w:pPr>
    <w:rPr>
      <w:sz w:val="24"/>
    </w:rPr>
  </w:style>
  <w:style w:type="paragraph" w:customStyle="1" w:styleId="47">
    <w:name w:val="样式 标题 2 + 段后: 156 磅"/>
    <w:basedOn w:val="2"/>
    <w:qFormat/>
    <w:uiPriority w:val="0"/>
    <w:pPr>
      <w:spacing w:before="100" w:after="100" w:line="240" w:lineRule="auto"/>
    </w:pPr>
    <w:rPr>
      <w:rFonts w:cs="宋体"/>
      <w:bCs/>
      <w:sz w:val="30"/>
    </w:rPr>
  </w:style>
  <w:style w:type="paragraph" w:customStyle="1" w:styleId="48">
    <w:name w:val="Char Char11"/>
    <w:basedOn w:val="1"/>
    <w:qFormat/>
    <w:uiPriority w:val="0"/>
    <w:rPr>
      <w:szCs w:val="20"/>
    </w:rPr>
  </w:style>
  <w:style w:type="paragraph" w:customStyle="1" w:styleId="49">
    <w:name w:val="样式1"/>
    <w:basedOn w:val="4"/>
    <w:qFormat/>
    <w:uiPriority w:val="0"/>
    <w:pPr>
      <w:jc w:val="center"/>
    </w:pPr>
  </w:style>
  <w:style w:type="paragraph" w:customStyle="1" w:styleId="50">
    <w:name w:val="列出段落1"/>
    <w:basedOn w:val="1"/>
    <w:qFormat/>
    <w:uiPriority w:val="34"/>
    <w:pPr>
      <w:ind w:firstLine="420" w:firstLineChars="200"/>
    </w:pPr>
    <w:rPr>
      <w:rFonts w:ascii="Calibri" w:hAnsi="Calibri"/>
      <w:szCs w:val="22"/>
    </w:rPr>
  </w:style>
  <w:style w:type="paragraph" w:customStyle="1" w:styleId="51">
    <w:name w:val="Char11"/>
    <w:basedOn w:val="1"/>
    <w:qFormat/>
    <w:uiPriority w:val="0"/>
    <w:rPr>
      <w:rFonts w:ascii="Tahoma" w:hAnsi="Tahoma"/>
      <w:sz w:val="24"/>
      <w:szCs w:val="20"/>
    </w:rPr>
  </w:style>
  <w:style w:type="paragraph" w:customStyle="1" w:styleId="52">
    <w:name w:val="Char2"/>
    <w:basedOn w:val="1"/>
    <w:next w:val="1"/>
    <w:qFormat/>
    <w:uiPriority w:val="0"/>
    <w:pPr>
      <w:widowControl/>
      <w:spacing w:line="360" w:lineRule="auto"/>
      <w:jc w:val="left"/>
    </w:pPr>
    <w:rPr>
      <w:kern w:val="0"/>
      <w:szCs w:val="20"/>
      <w:lang w:eastAsia="en-US"/>
    </w:rPr>
  </w:style>
  <w:style w:type="paragraph" w:customStyle="1" w:styleId="53">
    <w:name w:val="表文"/>
    <w:basedOn w:val="1"/>
    <w:qFormat/>
    <w:uiPriority w:val="0"/>
    <w:rPr>
      <w:rFonts w:ascii="宋体" w:hAnsi="宋体" w:cs="宋体"/>
      <w:color w:val="000000"/>
      <w:kern w:val="0"/>
      <w:szCs w:val="21"/>
    </w:rPr>
  </w:style>
  <w:style w:type="paragraph" w:customStyle="1" w:styleId="5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批注文字 Char1"/>
    <w:basedOn w:val="25"/>
    <w:semiHidden/>
    <w:qFormat/>
    <w:uiPriority w:val="99"/>
    <w:rPr>
      <w:rFonts w:ascii="Times New Roman" w:hAnsi="Times New Roman" w:eastAsia="宋体" w:cs="Times New Roman"/>
      <w:szCs w:val="24"/>
    </w:rPr>
  </w:style>
  <w:style w:type="paragraph" w:styleId="56">
    <w:name w:val="List Paragraph"/>
    <w:basedOn w:val="1"/>
    <w:qFormat/>
    <w:uiPriority w:val="99"/>
    <w:pPr>
      <w:ind w:firstLine="420" w:firstLineChars="200"/>
    </w:pPr>
  </w:style>
  <w:style w:type="character" w:customStyle="1" w:styleId="57">
    <w:name w:val="标题 3 字符"/>
    <w:basedOn w:val="25"/>
    <w:link w:val="4"/>
    <w:qFormat/>
    <w:uiPriority w:val="0"/>
    <w:rPr>
      <w:rFonts w:ascii="宋体"/>
      <w:b/>
      <w:sz w:val="24"/>
    </w:rPr>
  </w:style>
  <w:style w:type="paragraph" w:customStyle="1" w:styleId="58">
    <w:name w:val="表格样式 2 A"/>
    <w:qFormat/>
    <w:uiPriority w:val="0"/>
    <w:rPr>
      <w:rFonts w:hint="eastAsia" w:ascii="Arial Unicode MS" w:hAnsi="Arial Unicode MS" w:eastAsia="Helvetica" w:cs="Arial Unicode MS"/>
      <w:color w:val="000000"/>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7127</Words>
  <Characters>7491</Characters>
  <Lines>208</Lines>
  <Paragraphs>58</Paragraphs>
  <TotalTime>2</TotalTime>
  <ScaleCrop>false</ScaleCrop>
  <LinksUpToDate>false</LinksUpToDate>
  <CharactersWithSpaces>8575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天凉</cp:lastModifiedBy>
  <cp:lastPrinted>2022-04-14T00:53:00Z</cp:lastPrinted>
  <dcterms:modified xsi:type="dcterms:W3CDTF">2022-05-06T01:09:52Z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35AC561B1A9148F39B6C349D3813CE97</vt:lpwstr>
  </property>
  <property fmtid="{D5CDD505-2E9C-101B-9397-08002B2CF9AE}" pid="4" name="commondata">
    <vt:lpwstr>eyJoZGlkIjoiMzM0MGIyYzFiNDcyOGQ5ZGIxOTFhZjUyY2RkOTlkMzQifQ==</vt:lpwstr>
  </property>
</Properties>
</file>